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513F" w14:textId="2AB28315" w:rsidR="00931DC0" w:rsidRDefault="231F0AFA" w:rsidP="4D9D8DE5">
      <w:pPr>
        <w:tabs>
          <w:tab w:val="num" w:pos="1418"/>
        </w:tabs>
        <w:spacing w:after="240" w:line="240" w:lineRule="auto"/>
        <w:ind w:left="1418" w:hanging="851"/>
        <w:jc w:val="both"/>
        <w:rPr>
          <w:rFonts w:ascii="Arial" w:eastAsia="Arial" w:hAnsi="Arial" w:cs="Arial"/>
          <w:color w:val="000000" w:themeColor="text1"/>
        </w:rPr>
      </w:pPr>
      <w:r w:rsidRPr="4D9D8DE5">
        <w:rPr>
          <w:rFonts w:ascii="Arial" w:eastAsia="Arial" w:hAnsi="Arial" w:cs="Arial"/>
          <w:b/>
          <w:bCs/>
          <w:color w:val="000000" w:themeColor="text1"/>
          <w:lang w:val="en-GB"/>
        </w:rPr>
        <w:t>ANNEX ONE – MINIMUM COMPLIANCE CHECKLIST</w:t>
      </w:r>
    </w:p>
    <w:tbl>
      <w:tblPr>
        <w:tblStyle w:val="TableGrid"/>
        <w:tblW w:w="13178" w:type="dxa"/>
        <w:tblLayout w:type="fixed"/>
        <w:tblLook w:val="04A0" w:firstRow="1" w:lastRow="0" w:firstColumn="1" w:lastColumn="0" w:noHBand="0" w:noVBand="1"/>
      </w:tblPr>
      <w:tblGrid>
        <w:gridCol w:w="1839"/>
        <w:gridCol w:w="3111"/>
        <w:gridCol w:w="4117"/>
        <w:gridCol w:w="4111"/>
      </w:tblGrid>
      <w:tr w:rsidR="4D9D8DE5" w14:paraId="5DE404DD" w14:textId="77777777" w:rsidTr="002D6474">
        <w:trPr>
          <w:trHeight w:val="975"/>
        </w:trPr>
        <w:tc>
          <w:tcPr>
            <w:tcW w:w="1839" w:type="dxa"/>
          </w:tcPr>
          <w:p w14:paraId="3CB02A7E" w14:textId="6B41C5E4" w:rsidR="4D9D8DE5" w:rsidRDefault="4D9D8DE5" w:rsidP="4D9D8DE5">
            <w:pPr>
              <w:spacing w:after="200" w:line="276" w:lineRule="auto"/>
              <w:rPr>
                <w:rFonts w:ascii="Arial" w:eastAsia="Arial" w:hAnsi="Arial" w:cs="Arial"/>
              </w:rPr>
            </w:pPr>
            <w:r w:rsidRPr="4D9D8DE5">
              <w:rPr>
                <w:rFonts w:ascii="Arial" w:eastAsia="Arial" w:hAnsi="Arial" w:cs="Arial"/>
                <w:b/>
                <w:bCs/>
                <w:u w:val="single"/>
                <w:lang w:val="en-GB"/>
              </w:rPr>
              <w:t>Area</w:t>
            </w:r>
          </w:p>
        </w:tc>
        <w:tc>
          <w:tcPr>
            <w:tcW w:w="3111" w:type="dxa"/>
          </w:tcPr>
          <w:p w14:paraId="72C5F610" w14:textId="32C6758C" w:rsidR="4D9D8DE5" w:rsidRDefault="4D9D8DE5" w:rsidP="4D9D8DE5">
            <w:pPr>
              <w:spacing w:after="200" w:line="276" w:lineRule="auto"/>
              <w:rPr>
                <w:rFonts w:ascii="Arial" w:eastAsia="Arial" w:hAnsi="Arial" w:cs="Arial"/>
              </w:rPr>
            </w:pPr>
            <w:r w:rsidRPr="4D9D8DE5">
              <w:rPr>
                <w:rFonts w:ascii="Arial" w:eastAsia="Arial" w:hAnsi="Arial" w:cs="Arial"/>
                <w:b/>
                <w:bCs/>
                <w:u w:val="single"/>
                <w:lang w:val="en-GB"/>
              </w:rPr>
              <w:t>CRA requirement</w:t>
            </w:r>
          </w:p>
        </w:tc>
        <w:tc>
          <w:tcPr>
            <w:tcW w:w="4117" w:type="dxa"/>
          </w:tcPr>
          <w:p w14:paraId="5B3475A5" w14:textId="52ED4254" w:rsidR="4D9D8DE5" w:rsidRDefault="4D9D8DE5" w:rsidP="4D9D8DE5">
            <w:pPr>
              <w:spacing w:after="200" w:line="276" w:lineRule="auto"/>
              <w:rPr>
                <w:rFonts w:ascii="Arial" w:eastAsia="Arial" w:hAnsi="Arial" w:cs="Arial"/>
              </w:rPr>
            </w:pPr>
            <w:r w:rsidRPr="4D9D8DE5">
              <w:rPr>
                <w:rFonts w:ascii="Arial" w:eastAsia="Arial" w:hAnsi="Arial" w:cs="Arial"/>
                <w:b/>
                <w:bCs/>
                <w:u w:val="single"/>
                <w:lang w:val="en-GB"/>
              </w:rPr>
              <w:t xml:space="preserve">Exeter TQA/UK HE Norms – to be defended. Negotiation and significant risk </w:t>
            </w:r>
          </w:p>
        </w:tc>
        <w:tc>
          <w:tcPr>
            <w:tcW w:w="4111" w:type="dxa"/>
          </w:tcPr>
          <w:p w14:paraId="3F229E6B" w14:textId="6C89F2DC" w:rsidR="4D9D8DE5" w:rsidRDefault="4D9D8DE5" w:rsidP="4D9D8DE5">
            <w:pPr>
              <w:spacing w:after="200" w:line="276" w:lineRule="auto"/>
              <w:rPr>
                <w:rFonts w:ascii="Arial" w:eastAsia="Arial" w:hAnsi="Arial" w:cs="Arial"/>
              </w:rPr>
            </w:pPr>
            <w:r w:rsidRPr="4D9D8DE5">
              <w:rPr>
                <w:rFonts w:ascii="Arial" w:eastAsia="Arial" w:hAnsi="Arial" w:cs="Arial"/>
                <w:b/>
                <w:bCs/>
                <w:u w:val="single"/>
                <w:lang w:val="en-GB"/>
              </w:rPr>
              <w:t>Potentially changeable within reasonable parameters/questions to consider</w:t>
            </w:r>
          </w:p>
        </w:tc>
      </w:tr>
      <w:tr w:rsidR="4D9D8DE5" w14:paraId="3A22049B" w14:textId="77777777" w:rsidTr="002D6474">
        <w:tc>
          <w:tcPr>
            <w:tcW w:w="1839" w:type="dxa"/>
          </w:tcPr>
          <w:p w14:paraId="7BF98B0E" w14:textId="08E3999E" w:rsidR="4D9D8DE5" w:rsidRDefault="4D9D8DE5" w:rsidP="4D9D8DE5">
            <w:pPr>
              <w:spacing w:after="200" w:line="276" w:lineRule="auto"/>
              <w:rPr>
                <w:rFonts w:ascii="Arial" w:eastAsia="Arial" w:hAnsi="Arial" w:cs="Arial"/>
              </w:rPr>
            </w:pPr>
            <w:r w:rsidRPr="4D9D8DE5">
              <w:rPr>
                <w:rFonts w:ascii="Arial" w:eastAsia="Arial" w:hAnsi="Arial" w:cs="Arial"/>
                <w:b/>
                <w:bCs/>
                <w:u w:val="single"/>
                <w:lang w:val="en-GB"/>
              </w:rPr>
              <w:t>Admissions</w:t>
            </w:r>
          </w:p>
          <w:p w14:paraId="58DD3CC2" w14:textId="3157321B" w:rsidR="4D9D8DE5" w:rsidRDefault="4D9D8DE5" w:rsidP="4D9D8DE5">
            <w:pPr>
              <w:spacing w:after="200" w:line="276" w:lineRule="auto"/>
              <w:rPr>
                <w:rFonts w:ascii="Arial" w:eastAsia="Arial" w:hAnsi="Arial" w:cs="Arial"/>
              </w:rPr>
            </w:pPr>
          </w:p>
        </w:tc>
        <w:tc>
          <w:tcPr>
            <w:tcW w:w="3111" w:type="dxa"/>
          </w:tcPr>
          <w:p w14:paraId="76F803C1" w14:textId="02C615B2" w:rsidR="4D9D8DE5" w:rsidRDefault="4D9D8DE5" w:rsidP="4D9D8DE5">
            <w:pPr>
              <w:spacing w:after="200" w:line="276" w:lineRule="auto"/>
              <w:rPr>
                <w:rFonts w:ascii="Arial" w:eastAsia="Arial" w:hAnsi="Arial" w:cs="Arial"/>
              </w:rPr>
            </w:pPr>
            <w:r w:rsidRPr="4D9D8DE5">
              <w:rPr>
                <w:rFonts w:ascii="Arial" w:eastAsia="Arial" w:hAnsi="Arial" w:cs="Arial"/>
                <w:lang w:val="en-GB"/>
              </w:rPr>
              <w:t>Clear information on the programme made available to applicants (CRA requirement).</w:t>
            </w:r>
          </w:p>
        </w:tc>
        <w:tc>
          <w:tcPr>
            <w:tcW w:w="4117" w:type="dxa"/>
          </w:tcPr>
          <w:p w14:paraId="71C9E271" w14:textId="0924DBDF" w:rsidR="4D9D8DE5" w:rsidRDefault="4D9D8DE5" w:rsidP="4D9D8DE5">
            <w:pPr>
              <w:spacing w:after="200" w:line="276" w:lineRule="auto"/>
              <w:rPr>
                <w:rFonts w:ascii="Arial" w:eastAsia="Arial" w:hAnsi="Arial" w:cs="Arial"/>
              </w:rPr>
            </w:pPr>
            <w:r w:rsidRPr="4D9D8DE5">
              <w:rPr>
                <w:rFonts w:ascii="Arial" w:eastAsia="Arial" w:hAnsi="Arial" w:cs="Arial"/>
                <w:lang w:val="en-GB"/>
              </w:rPr>
              <w:t>Offer letter is binding so need to be clear on length of programme and fees before sent to student.</w:t>
            </w:r>
          </w:p>
        </w:tc>
        <w:tc>
          <w:tcPr>
            <w:tcW w:w="4111" w:type="dxa"/>
          </w:tcPr>
          <w:p w14:paraId="5A2025FE" w14:textId="2673C7CE" w:rsidR="4D9D8DE5" w:rsidRDefault="4D9D8DE5" w:rsidP="4D9D8DE5">
            <w:pPr>
              <w:spacing w:after="200" w:line="276" w:lineRule="auto"/>
              <w:rPr>
                <w:rFonts w:ascii="Arial" w:eastAsia="Arial" w:hAnsi="Arial" w:cs="Arial"/>
              </w:rPr>
            </w:pPr>
          </w:p>
        </w:tc>
      </w:tr>
      <w:tr w:rsidR="4D9D8DE5" w14:paraId="2A49299B" w14:textId="77777777" w:rsidTr="002D6474">
        <w:tc>
          <w:tcPr>
            <w:tcW w:w="1839" w:type="dxa"/>
          </w:tcPr>
          <w:p w14:paraId="5660CEA4" w14:textId="3C0DCE13" w:rsidR="4D9D8DE5" w:rsidRDefault="4D9D8DE5" w:rsidP="4D9D8DE5">
            <w:pPr>
              <w:spacing w:after="200" w:line="276" w:lineRule="auto"/>
              <w:rPr>
                <w:rFonts w:ascii="Arial" w:eastAsia="Arial" w:hAnsi="Arial" w:cs="Arial"/>
              </w:rPr>
            </w:pPr>
            <w:r w:rsidRPr="4D9D8DE5">
              <w:rPr>
                <w:rFonts w:ascii="Arial" w:eastAsia="Arial" w:hAnsi="Arial" w:cs="Arial"/>
                <w:b/>
                <w:bCs/>
                <w:u w:val="single"/>
                <w:lang w:val="en-GB"/>
              </w:rPr>
              <w:t>Registration</w:t>
            </w:r>
          </w:p>
          <w:p w14:paraId="4C70D343" w14:textId="1C58E021" w:rsidR="4D9D8DE5" w:rsidRDefault="4D9D8DE5" w:rsidP="4D9D8DE5">
            <w:pPr>
              <w:spacing w:after="200" w:line="276" w:lineRule="auto"/>
              <w:rPr>
                <w:rFonts w:ascii="Arial" w:eastAsia="Arial" w:hAnsi="Arial" w:cs="Arial"/>
              </w:rPr>
            </w:pPr>
          </w:p>
        </w:tc>
        <w:tc>
          <w:tcPr>
            <w:tcW w:w="3111" w:type="dxa"/>
          </w:tcPr>
          <w:p w14:paraId="48DA88AC" w14:textId="1B4CFFA8" w:rsidR="4D9D8DE5" w:rsidRDefault="4D9D8DE5" w:rsidP="4D9D8DE5">
            <w:pPr>
              <w:spacing w:after="200" w:line="276" w:lineRule="auto"/>
              <w:rPr>
                <w:rFonts w:ascii="Arial" w:eastAsia="Arial" w:hAnsi="Arial" w:cs="Arial"/>
              </w:rPr>
            </w:pPr>
            <w:r w:rsidRPr="4D9D8DE5">
              <w:rPr>
                <w:rFonts w:ascii="Arial" w:eastAsia="Arial" w:hAnsi="Arial" w:cs="Arial"/>
                <w:lang w:val="en-GB"/>
              </w:rPr>
              <w:t>A contract containing finance and programme information, should be available for each student to sign at or before registration. This will often need negotiation well in advance.</w:t>
            </w:r>
          </w:p>
        </w:tc>
        <w:tc>
          <w:tcPr>
            <w:tcW w:w="4117" w:type="dxa"/>
          </w:tcPr>
          <w:p w14:paraId="0182FA82" w14:textId="2B0BA566" w:rsidR="4D9D8DE5" w:rsidRDefault="4D9D8DE5" w:rsidP="4D9D8DE5">
            <w:pPr>
              <w:spacing w:after="200" w:line="276" w:lineRule="auto"/>
              <w:rPr>
                <w:rFonts w:ascii="Arial" w:eastAsia="Arial" w:hAnsi="Arial" w:cs="Arial"/>
              </w:rPr>
            </w:pPr>
            <w:r w:rsidRPr="4D9D8DE5">
              <w:rPr>
                <w:rFonts w:ascii="Arial" w:eastAsia="Arial" w:hAnsi="Arial" w:cs="Arial"/>
                <w:lang w:val="en-GB"/>
              </w:rPr>
              <w:t>Students should be registered at both/all institutions.</w:t>
            </w:r>
          </w:p>
        </w:tc>
        <w:tc>
          <w:tcPr>
            <w:tcW w:w="4111" w:type="dxa"/>
          </w:tcPr>
          <w:p w14:paraId="7538EF9C" w14:textId="5DF77C2C" w:rsidR="4D9D8DE5" w:rsidRDefault="4D9D8DE5" w:rsidP="4D9D8DE5">
            <w:pPr>
              <w:spacing w:after="200" w:line="276" w:lineRule="auto"/>
              <w:rPr>
                <w:rFonts w:ascii="Arial" w:eastAsia="Arial" w:hAnsi="Arial" w:cs="Arial"/>
              </w:rPr>
            </w:pPr>
          </w:p>
        </w:tc>
      </w:tr>
      <w:tr w:rsidR="4D9D8DE5" w14:paraId="27428D6F" w14:textId="77777777" w:rsidTr="002D6474">
        <w:tc>
          <w:tcPr>
            <w:tcW w:w="1839" w:type="dxa"/>
          </w:tcPr>
          <w:p w14:paraId="62F0FD01" w14:textId="4E3FD4C8" w:rsidR="4D9D8DE5" w:rsidRDefault="4D9D8DE5" w:rsidP="4D9D8DE5">
            <w:pPr>
              <w:spacing w:after="200" w:line="276" w:lineRule="auto"/>
              <w:rPr>
                <w:rFonts w:ascii="Arial" w:eastAsia="Arial" w:hAnsi="Arial" w:cs="Arial"/>
              </w:rPr>
            </w:pPr>
            <w:r w:rsidRPr="4D9D8DE5">
              <w:rPr>
                <w:rFonts w:ascii="Arial" w:eastAsia="Arial" w:hAnsi="Arial" w:cs="Arial"/>
                <w:b/>
                <w:bCs/>
                <w:u w:val="single"/>
                <w:lang w:val="en-GB"/>
              </w:rPr>
              <w:t>Funding</w:t>
            </w:r>
          </w:p>
        </w:tc>
        <w:tc>
          <w:tcPr>
            <w:tcW w:w="3111" w:type="dxa"/>
          </w:tcPr>
          <w:p w14:paraId="68ACBF5D" w14:textId="7FA7E3C4" w:rsidR="4D9D8DE5" w:rsidRDefault="4D9D8DE5" w:rsidP="4D9D8DE5">
            <w:pPr>
              <w:spacing w:after="200" w:line="276" w:lineRule="auto"/>
              <w:rPr>
                <w:rFonts w:ascii="Arial" w:eastAsia="Arial" w:hAnsi="Arial" w:cs="Arial"/>
              </w:rPr>
            </w:pPr>
          </w:p>
        </w:tc>
        <w:tc>
          <w:tcPr>
            <w:tcW w:w="4117" w:type="dxa"/>
          </w:tcPr>
          <w:p w14:paraId="4400AD33" w14:textId="5A0F76C5" w:rsidR="4D9D8DE5" w:rsidRDefault="4D9D8DE5" w:rsidP="4D9D8DE5">
            <w:pPr>
              <w:spacing w:after="200" w:line="276" w:lineRule="auto"/>
              <w:rPr>
                <w:rFonts w:ascii="Arial" w:eastAsia="Arial" w:hAnsi="Arial" w:cs="Arial"/>
              </w:rPr>
            </w:pPr>
            <w:r w:rsidRPr="4D9D8DE5">
              <w:rPr>
                <w:rFonts w:ascii="Arial" w:eastAsia="Arial" w:hAnsi="Arial" w:cs="Arial"/>
                <w:lang w:val="en-GB"/>
              </w:rPr>
              <w:t xml:space="preserve">Details of how each institution manages funding </w:t>
            </w:r>
            <w:proofErr w:type="gramStart"/>
            <w:r w:rsidRPr="4D9D8DE5">
              <w:rPr>
                <w:rFonts w:ascii="Arial" w:eastAsia="Arial" w:hAnsi="Arial" w:cs="Arial"/>
                <w:lang w:val="en-GB"/>
              </w:rPr>
              <w:t xml:space="preserve">and </w:t>
            </w:r>
            <w:r w:rsidRPr="4D9D8DE5">
              <w:rPr>
                <w:rFonts w:ascii="Cambria" w:eastAsia="Cambria" w:hAnsi="Cambria" w:cs="Cambria"/>
                <w:lang w:val="en-GB"/>
              </w:rPr>
              <w:t xml:space="preserve"> </w:t>
            </w:r>
            <w:r w:rsidRPr="4D9D8DE5">
              <w:rPr>
                <w:rFonts w:ascii="Arial" w:eastAsia="Arial" w:hAnsi="Arial" w:cs="Arial"/>
                <w:lang w:val="en-GB"/>
              </w:rPr>
              <w:t>Research</w:t>
            </w:r>
            <w:proofErr w:type="gramEnd"/>
            <w:r w:rsidRPr="4D9D8DE5">
              <w:rPr>
                <w:rFonts w:ascii="Arial" w:eastAsia="Arial" w:hAnsi="Arial" w:cs="Arial"/>
                <w:lang w:val="en-GB"/>
              </w:rPr>
              <w:t xml:space="preserve"> Training Support Grant (RTSG) needs to be discussed in advance of registration to ensure each party is aware how the process will work and have procedures in place before the students arrive.</w:t>
            </w:r>
          </w:p>
        </w:tc>
        <w:tc>
          <w:tcPr>
            <w:tcW w:w="4111" w:type="dxa"/>
          </w:tcPr>
          <w:p w14:paraId="4920FF82" w14:textId="535455FC" w:rsidR="4D9D8DE5" w:rsidRDefault="4D9D8DE5" w:rsidP="4D9D8DE5">
            <w:pPr>
              <w:spacing w:after="200" w:line="276" w:lineRule="auto"/>
              <w:rPr>
                <w:rFonts w:ascii="Arial" w:eastAsia="Arial" w:hAnsi="Arial" w:cs="Arial"/>
              </w:rPr>
            </w:pPr>
          </w:p>
        </w:tc>
      </w:tr>
      <w:tr w:rsidR="4D9D8DE5" w14:paraId="7E23DFE6" w14:textId="77777777" w:rsidTr="002D6474">
        <w:tc>
          <w:tcPr>
            <w:tcW w:w="1839" w:type="dxa"/>
          </w:tcPr>
          <w:p w14:paraId="601F41BE" w14:textId="1B696D7F" w:rsidR="4D9D8DE5" w:rsidRDefault="4D9D8DE5" w:rsidP="4D9D8DE5">
            <w:pPr>
              <w:spacing w:after="200" w:line="276" w:lineRule="auto"/>
              <w:rPr>
                <w:rFonts w:ascii="Arial" w:eastAsia="Arial" w:hAnsi="Arial" w:cs="Arial"/>
              </w:rPr>
            </w:pPr>
            <w:r w:rsidRPr="4D9D8DE5">
              <w:rPr>
                <w:rFonts w:ascii="Arial" w:eastAsia="Arial" w:hAnsi="Arial" w:cs="Arial"/>
                <w:b/>
                <w:bCs/>
                <w:u w:val="single"/>
                <w:lang w:val="en-GB"/>
              </w:rPr>
              <w:t>Student Handbook</w:t>
            </w:r>
          </w:p>
          <w:p w14:paraId="21047E8B" w14:textId="539B5BF4" w:rsidR="4D9D8DE5" w:rsidRDefault="4D9D8DE5" w:rsidP="4D9D8DE5">
            <w:pPr>
              <w:spacing w:after="200" w:line="276" w:lineRule="auto"/>
              <w:rPr>
                <w:rFonts w:ascii="Arial" w:eastAsia="Arial" w:hAnsi="Arial" w:cs="Arial"/>
              </w:rPr>
            </w:pPr>
          </w:p>
        </w:tc>
        <w:tc>
          <w:tcPr>
            <w:tcW w:w="3111" w:type="dxa"/>
          </w:tcPr>
          <w:p w14:paraId="2E9D5BDA" w14:textId="4F88D921" w:rsidR="4D9D8DE5" w:rsidRDefault="4D9D8DE5" w:rsidP="4D9D8DE5">
            <w:pPr>
              <w:spacing w:after="200" w:line="276" w:lineRule="auto"/>
              <w:rPr>
                <w:rFonts w:ascii="Arial" w:eastAsia="Arial" w:hAnsi="Arial" w:cs="Arial"/>
              </w:rPr>
            </w:pPr>
            <w:r w:rsidRPr="4D9D8DE5">
              <w:rPr>
                <w:rFonts w:ascii="Arial" w:eastAsia="Arial" w:hAnsi="Arial" w:cs="Arial"/>
                <w:lang w:val="en-GB"/>
              </w:rPr>
              <w:t xml:space="preserve">CRA requires this to be available to students’ pre: application. Full QA alignment and partnership requirements and a contract </w:t>
            </w:r>
            <w:r w:rsidRPr="4D9D8DE5">
              <w:rPr>
                <w:rFonts w:ascii="Arial" w:eastAsia="Arial" w:hAnsi="Arial" w:cs="Arial"/>
                <w:lang w:val="en-GB"/>
              </w:rPr>
              <w:lastRenderedPageBreak/>
              <w:t>must be produced before the studentship is advertised.</w:t>
            </w:r>
          </w:p>
        </w:tc>
        <w:tc>
          <w:tcPr>
            <w:tcW w:w="4117" w:type="dxa"/>
          </w:tcPr>
          <w:p w14:paraId="50ACAF50" w14:textId="75D562C9" w:rsidR="4D9D8DE5" w:rsidRDefault="4D9D8DE5" w:rsidP="4D9D8DE5">
            <w:pPr>
              <w:spacing w:after="200" w:line="276" w:lineRule="auto"/>
              <w:rPr>
                <w:rFonts w:ascii="Arial" w:eastAsia="Arial" w:hAnsi="Arial" w:cs="Arial"/>
              </w:rPr>
            </w:pPr>
            <w:r w:rsidRPr="4D9D8DE5">
              <w:rPr>
                <w:rFonts w:ascii="Arial" w:eastAsia="Arial" w:hAnsi="Arial" w:cs="Arial"/>
                <w:lang w:val="en-GB"/>
              </w:rPr>
              <w:lastRenderedPageBreak/>
              <w:t xml:space="preserve">Clear information about the programme including all instances of variance from standard procedures must be available to students and supervisors, including rules and timeframes around. A version </w:t>
            </w:r>
            <w:r w:rsidRPr="4D9D8DE5">
              <w:rPr>
                <w:rFonts w:ascii="Arial" w:eastAsia="Arial" w:hAnsi="Arial" w:cs="Arial"/>
                <w:lang w:val="en-GB"/>
              </w:rPr>
              <w:lastRenderedPageBreak/>
              <w:t>of the PGR student handbook must be produced.</w:t>
            </w:r>
          </w:p>
        </w:tc>
        <w:tc>
          <w:tcPr>
            <w:tcW w:w="4111" w:type="dxa"/>
          </w:tcPr>
          <w:p w14:paraId="2CF3D976" w14:textId="1AB0825A" w:rsidR="4D9D8DE5" w:rsidRDefault="4D9D8DE5" w:rsidP="4D9D8DE5">
            <w:pPr>
              <w:spacing w:after="200" w:line="276" w:lineRule="auto"/>
              <w:rPr>
                <w:rFonts w:ascii="Arial" w:eastAsia="Arial" w:hAnsi="Arial" w:cs="Arial"/>
              </w:rPr>
            </w:pPr>
            <w:r w:rsidRPr="4D9D8DE5">
              <w:rPr>
                <w:rFonts w:ascii="Arial" w:eastAsia="Arial" w:hAnsi="Arial" w:cs="Arial"/>
                <w:lang w:val="en-GB"/>
              </w:rPr>
              <w:lastRenderedPageBreak/>
              <w:t>Length of degree; required training; extensions; disability support, how the partner institutions administer funding.</w:t>
            </w:r>
          </w:p>
        </w:tc>
      </w:tr>
      <w:tr w:rsidR="4D9D8DE5" w14:paraId="35CBD9D9" w14:textId="77777777" w:rsidTr="002D6474">
        <w:tc>
          <w:tcPr>
            <w:tcW w:w="1839" w:type="dxa"/>
            <w:vMerge w:val="restart"/>
          </w:tcPr>
          <w:p w14:paraId="198A8409" w14:textId="30C426B7" w:rsidR="4D9D8DE5" w:rsidRDefault="4D9D8DE5" w:rsidP="4D9D8DE5">
            <w:pPr>
              <w:spacing w:after="200" w:line="276" w:lineRule="auto"/>
              <w:rPr>
                <w:rFonts w:ascii="Arial" w:eastAsia="Arial" w:hAnsi="Arial" w:cs="Arial"/>
              </w:rPr>
            </w:pPr>
            <w:r w:rsidRPr="4D9D8DE5">
              <w:rPr>
                <w:rFonts w:ascii="Arial" w:eastAsia="Arial" w:hAnsi="Arial" w:cs="Arial"/>
                <w:b/>
                <w:bCs/>
                <w:u w:val="single"/>
                <w:lang w:val="en-GB"/>
              </w:rPr>
              <w:t>Annual Monitoring</w:t>
            </w:r>
          </w:p>
          <w:p w14:paraId="777D7246" w14:textId="5A846C2C" w:rsidR="4D9D8DE5" w:rsidRDefault="4D9D8DE5" w:rsidP="4D9D8DE5">
            <w:pPr>
              <w:spacing w:after="200" w:line="276" w:lineRule="auto"/>
              <w:rPr>
                <w:rFonts w:ascii="Arial" w:eastAsia="Arial" w:hAnsi="Arial" w:cs="Arial"/>
              </w:rPr>
            </w:pPr>
          </w:p>
        </w:tc>
        <w:tc>
          <w:tcPr>
            <w:tcW w:w="3111" w:type="dxa"/>
          </w:tcPr>
          <w:p w14:paraId="1916F193" w14:textId="3D15ACE1" w:rsidR="4D9D8DE5" w:rsidRDefault="4D9D8DE5" w:rsidP="4D9D8DE5">
            <w:pPr>
              <w:spacing w:after="200" w:line="276" w:lineRule="auto"/>
              <w:rPr>
                <w:rFonts w:ascii="Arial" w:eastAsia="Arial" w:hAnsi="Arial" w:cs="Arial"/>
              </w:rPr>
            </w:pPr>
            <w:r w:rsidRPr="4D9D8DE5">
              <w:rPr>
                <w:rFonts w:ascii="Arial" w:eastAsia="Arial" w:hAnsi="Arial" w:cs="Arial"/>
                <w:lang w:val="en-GB"/>
              </w:rPr>
              <w:t>Student must be able to give annual confidential feedback on supervision.</w:t>
            </w:r>
          </w:p>
        </w:tc>
        <w:tc>
          <w:tcPr>
            <w:tcW w:w="4117" w:type="dxa"/>
          </w:tcPr>
          <w:p w14:paraId="0B37974F" w14:textId="4967C8B7" w:rsidR="4D9D8DE5" w:rsidRDefault="4D9D8DE5" w:rsidP="4D9D8DE5">
            <w:pPr>
              <w:spacing w:after="200" w:line="276" w:lineRule="auto"/>
              <w:rPr>
                <w:rFonts w:ascii="Arial" w:eastAsia="Arial" w:hAnsi="Arial" w:cs="Arial"/>
              </w:rPr>
            </w:pPr>
          </w:p>
        </w:tc>
        <w:tc>
          <w:tcPr>
            <w:tcW w:w="4111" w:type="dxa"/>
          </w:tcPr>
          <w:p w14:paraId="01B29BAE" w14:textId="28DF9019" w:rsidR="4D9D8DE5" w:rsidRDefault="4D9D8DE5" w:rsidP="4D9D8DE5">
            <w:pPr>
              <w:spacing w:after="200" w:line="276" w:lineRule="auto"/>
              <w:rPr>
                <w:rFonts w:ascii="Arial" w:eastAsia="Arial" w:hAnsi="Arial" w:cs="Arial"/>
              </w:rPr>
            </w:pPr>
          </w:p>
        </w:tc>
      </w:tr>
      <w:tr w:rsidR="4D9D8DE5" w14:paraId="49249306" w14:textId="77777777" w:rsidTr="002D6474">
        <w:tc>
          <w:tcPr>
            <w:tcW w:w="1839" w:type="dxa"/>
            <w:vMerge/>
            <w:vAlign w:val="center"/>
          </w:tcPr>
          <w:p w14:paraId="5D7729CB" w14:textId="77777777" w:rsidR="00931DC0" w:rsidRDefault="00931DC0"/>
        </w:tc>
        <w:tc>
          <w:tcPr>
            <w:tcW w:w="3111" w:type="dxa"/>
          </w:tcPr>
          <w:p w14:paraId="3FEFB4E1" w14:textId="7B94A773" w:rsidR="4D9D8DE5" w:rsidRDefault="4D9D8DE5" w:rsidP="4D9D8DE5">
            <w:pPr>
              <w:spacing w:after="200" w:line="276" w:lineRule="auto"/>
              <w:rPr>
                <w:rFonts w:ascii="Arial" w:eastAsia="Arial" w:hAnsi="Arial" w:cs="Arial"/>
              </w:rPr>
            </w:pPr>
            <w:r w:rsidRPr="4D9D8DE5">
              <w:rPr>
                <w:rFonts w:ascii="Arial" w:eastAsia="Arial" w:hAnsi="Arial" w:cs="Arial"/>
                <w:lang w:val="en-GB"/>
              </w:rPr>
              <w:t xml:space="preserve">Progress must be officially monitored annually. </w:t>
            </w:r>
          </w:p>
        </w:tc>
        <w:tc>
          <w:tcPr>
            <w:tcW w:w="4117" w:type="dxa"/>
          </w:tcPr>
          <w:p w14:paraId="1FC9B972" w14:textId="4FCFE1F2" w:rsidR="4D9D8DE5" w:rsidRDefault="4D9D8DE5" w:rsidP="4D9D8DE5">
            <w:pPr>
              <w:spacing w:after="200" w:line="276" w:lineRule="auto"/>
              <w:rPr>
                <w:rFonts w:ascii="Arial" w:eastAsia="Arial" w:hAnsi="Arial" w:cs="Arial"/>
              </w:rPr>
            </w:pPr>
            <w:r w:rsidRPr="4D9D8DE5">
              <w:rPr>
                <w:rFonts w:ascii="Arial" w:eastAsia="Arial" w:hAnsi="Arial" w:cs="Arial"/>
                <w:lang w:val="en-GB"/>
              </w:rPr>
              <w:t>Use of MyPGR whilst the student is at both partner institutions would be preferable.</w:t>
            </w:r>
          </w:p>
        </w:tc>
        <w:tc>
          <w:tcPr>
            <w:tcW w:w="4111" w:type="dxa"/>
          </w:tcPr>
          <w:p w14:paraId="2D6F4AAB" w14:textId="394A4E38" w:rsidR="4D9D8DE5" w:rsidRDefault="4D9D8DE5" w:rsidP="4D9D8DE5">
            <w:pPr>
              <w:spacing w:after="200" w:line="276" w:lineRule="auto"/>
              <w:rPr>
                <w:rFonts w:ascii="Arial" w:eastAsia="Arial" w:hAnsi="Arial" w:cs="Arial"/>
              </w:rPr>
            </w:pPr>
          </w:p>
        </w:tc>
      </w:tr>
      <w:tr w:rsidR="4D9D8DE5" w14:paraId="290CFFAC" w14:textId="77777777" w:rsidTr="002D6474">
        <w:tc>
          <w:tcPr>
            <w:tcW w:w="1839" w:type="dxa"/>
            <w:vMerge/>
            <w:vAlign w:val="center"/>
          </w:tcPr>
          <w:p w14:paraId="30E07243" w14:textId="77777777" w:rsidR="00931DC0" w:rsidRDefault="00931DC0"/>
        </w:tc>
        <w:tc>
          <w:tcPr>
            <w:tcW w:w="3111" w:type="dxa"/>
          </w:tcPr>
          <w:p w14:paraId="459C666B" w14:textId="63074EAC" w:rsidR="4D9D8DE5" w:rsidRDefault="4D9D8DE5" w:rsidP="4D9D8DE5">
            <w:pPr>
              <w:spacing w:after="200" w:line="276" w:lineRule="auto"/>
              <w:rPr>
                <w:rFonts w:ascii="Arial" w:eastAsia="Arial" w:hAnsi="Arial" w:cs="Arial"/>
              </w:rPr>
            </w:pPr>
            <w:r w:rsidRPr="4D9D8DE5">
              <w:rPr>
                <w:rFonts w:ascii="Arial" w:eastAsia="Arial" w:hAnsi="Arial" w:cs="Arial"/>
                <w:lang w:val="en-GB"/>
              </w:rPr>
              <w:t xml:space="preserve">If registered on MPhil/PhD an upgrade must take place, which includes a meeting with the student, assessment by staff other than the supervisors. </w:t>
            </w:r>
          </w:p>
        </w:tc>
        <w:tc>
          <w:tcPr>
            <w:tcW w:w="4117" w:type="dxa"/>
          </w:tcPr>
          <w:p w14:paraId="285D5423" w14:textId="4FE51A5F" w:rsidR="4D9D8DE5" w:rsidRDefault="4D9D8DE5" w:rsidP="4D9D8DE5">
            <w:pPr>
              <w:spacing w:after="200" w:line="276" w:lineRule="auto"/>
              <w:rPr>
                <w:rFonts w:ascii="Arial" w:eastAsia="Arial" w:hAnsi="Arial" w:cs="Arial"/>
              </w:rPr>
            </w:pPr>
            <w:r w:rsidRPr="4D9D8DE5">
              <w:rPr>
                <w:rFonts w:ascii="Arial" w:eastAsia="Arial" w:hAnsi="Arial" w:cs="Arial"/>
                <w:lang w:val="en-GB"/>
              </w:rPr>
              <w:t xml:space="preserve">Can be done at a distance if necessary. </w:t>
            </w:r>
          </w:p>
          <w:p w14:paraId="12EE93B2" w14:textId="221DB6AB" w:rsidR="4D9D8DE5" w:rsidRDefault="4D9D8DE5" w:rsidP="4D9D8DE5">
            <w:pPr>
              <w:spacing w:after="200" w:line="276" w:lineRule="auto"/>
              <w:rPr>
                <w:rFonts w:ascii="Arial" w:eastAsia="Arial" w:hAnsi="Arial" w:cs="Arial"/>
              </w:rPr>
            </w:pPr>
            <w:r w:rsidRPr="4D9D8DE5">
              <w:rPr>
                <w:rFonts w:ascii="Arial" w:eastAsia="Arial" w:hAnsi="Arial" w:cs="Arial"/>
                <w:lang w:val="en-GB"/>
              </w:rPr>
              <w:t>Most PhD students at Exeter will be registered on to the MPhil and must pass an upgrade process.</w:t>
            </w:r>
          </w:p>
        </w:tc>
        <w:tc>
          <w:tcPr>
            <w:tcW w:w="4111" w:type="dxa"/>
          </w:tcPr>
          <w:p w14:paraId="7532CCBF" w14:textId="039C69E7" w:rsidR="4D9D8DE5" w:rsidRDefault="4D9D8DE5" w:rsidP="4D9D8DE5">
            <w:pPr>
              <w:spacing w:after="200" w:line="276" w:lineRule="auto"/>
              <w:rPr>
                <w:rFonts w:ascii="Arial" w:eastAsia="Arial" w:hAnsi="Arial" w:cs="Arial"/>
              </w:rPr>
            </w:pPr>
            <w:r w:rsidRPr="4D9D8DE5">
              <w:rPr>
                <w:rFonts w:ascii="Arial" w:eastAsia="Arial" w:hAnsi="Arial" w:cs="Arial"/>
                <w:lang w:val="en-GB"/>
              </w:rPr>
              <w:t>Consider the progression milestones for each of the partners and how this might work when the students are moving between institutions.</w:t>
            </w:r>
          </w:p>
        </w:tc>
      </w:tr>
      <w:tr w:rsidR="4D9D8DE5" w14:paraId="2C6C7499" w14:textId="77777777" w:rsidTr="002D6474">
        <w:tc>
          <w:tcPr>
            <w:tcW w:w="1839" w:type="dxa"/>
          </w:tcPr>
          <w:p w14:paraId="446D915D" w14:textId="3E50C3D2" w:rsidR="4D9D8DE5" w:rsidRDefault="4D9D8DE5" w:rsidP="4D9D8DE5">
            <w:pPr>
              <w:spacing w:after="200" w:line="276" w:lineRule="auto"/>
              <w:rPr>
                <w:rFonts w:ascii="Arial" w:eastAsia="Arial" w:hAnsi="Arial" w:cs="Arial"/>
              </w:rPr>
            </w:pPr>
            <w:r w:rsidRPr="4D9D8DE5">
              <w:rPr>
                <w:rFonts w:ascii="Arial" w:eastAsia="Arial" w:hAnsi="Arial" w:cs="Arial"/>
                <w:b/>
                <w:bCs/>
                <w:u w:val="single"/>
                <w:lang w:val="en-GB"/>
              </w:rPr>
              <w:t>Complaints and Appeals</w:t>
            </w:r>
          </w:p>
          <w:p w14:paraId="354A8B0F" w14:textId="4C574243" w:rsidR="4D9D8DE5" w:rsidRDefault="4D9D8DE5" w:rsidP="4D9D8DE5">
            <w:pPr>
              <w:spacing w:after="200" w:line="276" w:lineRule="auto"/>
              <w:rPr>
                <w:rFonts w:ascii="Arial" w:eastAsia="Arial" w:hAnsi="Arial" w:cs="Arial"/>
              </w:rPr>
            </w:pPr>
          </w:p>
        </w:tc>
        <w:tc>
          <w:tcPr>
            <w:tcW w:w="3111" w:type="dxa"/>
          </w:tcPr>
          <w:p w14:paraId="2387DCD1" w14:textId="3DC49357" w:rsidR="4D9D8DE5" w:rsidRDefault="4D9D8DE5" w:rsidP="4D9D8DE5">
            <w:pPr>
              <w:spacing w:after="200" w:line="276" w:lineRule="auto"/>
              <w:rPr>
                <w:rFonts w:ascii="Arial" w:eastAsia="Arial" w:hAnsi="Arial" w:cs="Arial"/>
              </w:rPr>
            </w:pPr>
            <w:r w:rsidRPr="4D9D8DE5">
              <w:rPr>
                <w:rFonts w:ascii="Arial" w:eastAsia="Arial" w:hAnsi="Arial" w:cs="Arial"/>
                <w:lang w:val="en-GB"/>
              </w:rPr>
              <w:t>Whilst at Exeter, our process must be adhered to. Where right of appeal does not exist at other institutions in a similar way, Exeter procedures will be used. All students on a partnership will have access to the OIA.</w:t>
            </w:r>
          </w:p>
        </w:tc>
        <w:tc>
          <w:tcPr>
            <w:tcW w:w="4117" w:type="dxa"/>
          </w:tcPr>
          <w:p w14:paraId="1131E613" w14:textId="53927617" w:rsidR="4D9D8DE5" w:rsidRDefault="4D9D8DE5" w:rsidP="4D9D8DE5">
            <w:pPr>
              <w:spacing w:after="200" w:line="276" w:lineRule="auto"/>
              <w:rPr>
                <w:rFonts w:ascii="Arial" w:eastAsia="Arial" w:hAnsi="Arial" w:cs="Arial"/>
              </w:rPr>
            </w:pPr>
          </w:p>
        </w:tc>
        <w:tc>
          <w:tcPr>
            <w:tcW w:w="4111" w:type="dxa"/>
          </w:tcPr>
          <w:p w14:paraId="6A40BB6B" w14:textId="053633D0" w:rsidR="4D9D8DE5" w:rsidRDefault="4D9D8DE5" w:rsidP="4D9D8DE5">
            <w:pPr>
              <w:spacing w:after="200" w:line="276" w:lineRule="auto"/>
              <w:rPr>
                <w:rFonts w:ascii="Arial" w:eastAsia="Arial" w:hAnsi="Arial" w:cs="Arial"/>
              </w:rPr>
            </w:pPr>
          </w:p>
        </w:tc>
      </w:tr>
      <w:tr w:rsidR="4D9D8DE5" w14:paraId="17D22626" w14:textId="77777777" w:rsidTr="002D6474">
        <w:tc>
          <w:tcPr>
            <w:tcW w:w="1839" w:type="dxa"/>
            <w:vMerge w:val="restart"/>
          </w:tcPr>
          <w:p w14:paraId="7CF9703D" w14:textId="50B71477" w:rsidR="4D9D8DE5" w:rsidRDefault="4D9D8DE5" w:rsidP="4D9D8DE5">
            <w:pPr>
              <w:spacing w:after="200" w:line="276" w:lineRule="auto"/>
              <w:rPr>
                <w:rFonts w:ascii="Arial" w:eastAsia="Arial" w:hAnsi="Arial" w:cs="Arial"/>
              </w:rPr>
            </w:pPr>
            <w:r w:rsidRPr="4D9D8DE5">
              <w:rPr>
                <w:rFonts w:ascii="Arial" w:eastAsia="Arial" w:hAnsi="Arial" w:cs="Arial"/>
                <w:b/>
                <w:bCs/>
                <w:u w:val="single"/>
                <w:lang w:val="en-GB"/>
              </w:rPr>
              <w:t>Supervision</w:t>
            </w:r>
          </w:p>
          <w:p w14:paraId="5F4FB854" w14:textId="7F70462C" w:rsidR="4D9D8DE5" w:rsidRDefault="4D9D8DE5" w:rsidP="4D9D8DE5">
            <w:pPr>
              <w:spacing w:after="200" w:line="276" w:lineRule="auto"/>
              <w:rPr>
                <w:rFonts w:ascii="Arial" w:eastAsia="Arial" w:hAnsi="Arial" w:cs="Arial"/>
              </w:rPr>
            </w:pPr>
          </w:p>
          <w:p w14:paraId="53792503" w14:textId="41EDBC10" w:rsidR="4D9D8DE5" w:rsidRDefault="4D9D8DE5" w:rsidP="4D9D8DE5">
            <w:pPr>
              <w:spacing w:after="200" w:line="276" w:lineRule="auto"/>
              <w:rPr>
                <w:rFonts w:ascii="Arial" w:eastAsia="Arial" w:hAnsi="Arial" w:cs="Arial"/>
              </w:rPr>
            </w:pPr>
          </w:p>
        </w:tc>
        <w:tc>
          <w:tcPr>
            <w:tcW w:w="3111" w:type="dxa"/>
          </w:tcPr>
          <w:p w14:paraId="0BFAD644" w14:textId="3EE9E91B" w:rsidR="4D9D8DE5" w:rsidRDefault="4D9D8DE5" w:rsidP="4D9D8DE5">
            <w:pPr>
              <w:spacing w:after="200" w:line="276" w:lineRule="auto"/>
              <w:rPr>
                <w:rFonts w:ascii="Arial" w:eastAsia="Arial" w:hAnsi="Arial" w:cs="Arial"/>
              </w:rPr>
            </w:pPr>
            <w:r w:rsidRPr="4D9D8DE5">
              <w:rPr>
                <w:rFonts w:ascii="Arial" w:eastAsia="Arial" w:hAnsi="Arial" w:cs="Arial"/>
                <w:lang w:val="en-GB"/>
              </w:rPr>
              <w:lastRenderedPageBreak/>
              <w:t xml:space="preserve">Required to show that there is sufficient opportunity for training. At Exeter this is via the Supervision agreement and training needs. Training </w:t>
            </w:r>
            <w:r w:rsidRPr="4D9D8DE5">
              <w:rPr>
                <w:rFonts w:ascii="Arial" w:eastAsia="Arial" w:hAnsi="Arial" w:cs="Arial"/>
                <w:lang w:val="en-GB"/>
              </w:rPr>
              <w:lastRenderedPageBreak/>
              <w:t>needs are based on individual needs assessment.</w:t>
            </w:r>
          </w:p>
        </w:tc>
        <w:tc>
          <w:tcPr>
            <w:tcW w:w="4117" w:type="dxa"/>
          </w:tcPr>
          <w:p w14:paraId="66F48B5D" w14:textId="7F1D9943" w:rsidR="4D9D8DE5" w:rsidRDefault="4D9D8DE5" w:rsidP="4D9D8DE5">
            <w:pPr>
              <w:spacing w:after="200" w:line="276" w:lineRule="auto"/>
              <w:rPr>
                <w:rFonts w:ascii="Arial" w:eastAsia="Arial" w:hAnsi="Arial" w:cs="Arial"/>
              </w:rPr>
            </w:pPr>
          </w:p>
        </w:tc>
        <w:tc>
          <w:tcPr>
            <w:tcW w:w="4111" w:type="dxa"/>
          </w:tcPr>
          <w:p w14:paraId="70CAD0A1" w14:textId="43C5BD85" w:rsidR="4D9D8DE5" w:rsidRDefault="4D9D8DE5" w:rsidP="4D9D8DE5">
            <w:pPr>
              <w:spacing w:after="200" w:line="276" w:lineRule="auto"/>
              <w:rPr>
                <w:rFonts w:ascii="Arial" w:eastAsia="Arial" w:hAnsi="Arial" w:cs="Arial"/>
              </w:rPr>
            </w:pPr>
          </w:p>
        </w:tc>
      </w:tr>
      <w:tr w:rsidR="4D9D8DE5" w14:paraId="4F56F5EA" w14:textId="77777777" w:rsidTr="002D6474">
        <w:tc>
          <w:tcPr>
            <w:tcW w:w="1839" w:type="dxa"/>
            <w:vMerge/>
            <w:vAlign w:val="center"/>
          </w:tcPr>
          <w:p w14:paraId="11E41B63" w14:textId="77777777" w:rsidR="00931DC0" w:rsidRDefault="00931DC0"/>
        </w:tc>
        <w:tc>
          <w:tcPr>
            <w:tcW w:w="3111" w:type="dxa"/>
          </w:tcPr>
          <w:p w14:paraId="2200D8CB" w14:textId="0EE441C7" w:rsidR="4D9D8DE5" w:rsidRDefault="4D9D8DE5" w:rsidP="4D9D8DE5">
            <w:pPr>
              <w:spacing w:after="200" w:line="276" w:lineRule="auto"/>
              <w:rPr>
                <w:rFonts w:ascii="Arial" w:eastAsia="Arial" w:hAnsi="Arial" w:cs="Arial"/>
              </w:rPr>
            </w:pPr>
            <w:r w:rsidRPr="4D9D8DE5">
              <w:rPr>
                <w:rFonts w:ascii="Arial" w:eastAsia="Arial" w:hAnsi="Arial" w:cs="Arial"/>
                <w:lang w:val="en-GB"/>
              </w:rPr>
              <w:t>Need to show supervisory team meets our criteria for appointment, and that external supervisors have access to training and sufficient workload for the role, and that the supervision provided is kept under review. Supervisors must be aware of differences in support around the partnership.</w:t>
            </w:r>
          </w:p>
        </w:tc>
        <w:tc>
          <w:tcPr>
            <w:tcW w:w="4117" w:type="dxa"/>
          </w:tcPr>
          <w:p w14:paraId="46B7F972" w14:textId="47007B7D" w:rsidR="4D9D8DE5" w:rsidRDefault="4D9D8DE5" w:rsidP="4D9D8DE5">
            <w:pPr>
              <w:spacing w:after="200" w:line="276" w:lineRule="auto"/>
              <w:rPr>
                <w:rFonts w:ascii="Arial" w:eastAsia="Arial" w:hAnsi="Arial" w:cs="Arial"/>
              </w:rPr>
            </w:pPr>
          </w:p>
        </w:tc>
        <w:tc>
          <w:tcPr>
            <w:tcW w:w="4111" w:type="dxa"/>
          </w:tcPr>
          <w:p w14:paraId="460BA811" w14:textId="36973520" w:rsidR="4D9D8DE5" w:rsidRDefault="4D9D8DE5" w:rsidP="4D9D8DE5">
            <w:pPr>
              <w:spacing w:after="200" w:line="276" w:lineRule="auto"/>
              <w:rPr>
                <w:rFonts w:ascii="Arial" w:eastAsia="Arial" w:hAnsi="Arial" w:cs="Arial"/>
              </w:rPr>
            </w:pPr>
          </w:p>
        </w:tc>
      </w:tr>
      <w:tr w:rsidR="4D9D8DE5" w14:paraId="7A90B344" w14:textId="77777777" w:rsidTr="002D6474">
        <w:tc>
          <w:tcPr>
            <w:tcW w:w="1839" w:type="dxa"/>
            <w:vMerge w:val="restart"/>
          </w:tcPr>
          <w:p w14:paraId="48E76BC1" w14:textId="16D7F78E" w:rsidR="4D9D8DE5" w:rsidRDefault="4D9D8DE5" w:rsidP="4D9D8DE5">
            <w:pPr>
              <w:spacing w:after="200" w:line="276" w:lineRule="auto"/>
              <w:rPr>
                <w:rFonts w:ascii="Arial" w:eastAsia="Arial" w:hAnsi="Arial" w:cs="Arial"/>
              </w:rPr>
            </w:pPr>
            <w:r w:rsidRPr="4D9D8DE5">
              <w:rPr>
                <w:rFonts w:ascii="Arial" w:eastAsia="Arial" w:hAnsi="Arial" w:cs="Arial"/>
                <w:b/>
                <w:bCs/>
                <w:u w:val="single"/>
                <w:lang w:val="en-GB"/>
              </w:rPr>
              <w:t>Thesis</w:t>
            </w:r>
          </w:p>
          <w:p w14:paraId="2EFCC5A9" w14:textId="4BC2D249" w:rsidR="4D9D8DE5" w:rsidRDefault="4D9D8DE5" w:rsidP="4D9D8DE5">
            <w:pPr>
              <w:spacing w:after="200" w:line="276" w:lineRule="auto"/>
              <w:rPr>
                <w:rFonts w:ascii="Arial" w:eastAsia="Arial" w:hAnsi="Arial" w:cs="Arial"/>
              </w:rPr>
            </w:pPr>
          </w:p>
          <w:p w14:paraId="56086E29" w14:textId="0B9F1E10" w:rsidR="4D9D8DE5" w:rsidRDefault="4D9D8DE5" w:rsidP="4D9D8DE5">
            <w:pPr>
              <w:spacing w:after="200" w:line="276" w:lineRule="auto"/>
              <w:rPr>
                <w:rFonts w:ascii="Arial" w:eastAsia="Arial" w:hAnsi="Arial" w:cs="Arial"/>
              </w:rPr>
            </w:pPr>
          </w:p>
        </w:tc>
        <w:tc>
          <w:tcPr>
            <w:tcW w:w="3111" w:type="dxa"/>
          </w:tcPr>
          <w:p w14:paraId="03194932" w14:textId="14E8AB57" w:rsidR="4D9D8DE5" w:rsidRDefault="4D9D8DE5" w:rsidP="4D9D8DE5">
            <w:pPr>
              <w:spacing w:after="200" w:line="276" w:lineRule="auto"/>
              <w:rPr>
                <w:rFonts w:ascii="Arial" w:eastAsia="Arial" w:hAnsi="Arial" w:cs="Arial"/>
              </w:rPr>
            </w:pPr>
            <w:r w:rsidRPr="4D9D8DE5">
              <w:rPr>
                <w:rFonts w:ascii="Arial" w:eastAsia="Arial" w:hAnsi="Arial" w:cs="Arial"/>
                <w:lang w:val="en-GB"/>
              </w:rPr>
              <w:t>Assessment needs to be clear, which means we would need to be able to define any exceptions to our regulations clearly and in advance, this must include clarity over criteria for examiner appointment, conduct of the viva, communication of results to candidate, failure to reach consensus, disclosures of conflict of interest.</w:t>
            </w:r>
          </w:p>
          <w:p w14:paraId="773532FE" w14:textId="171658FE" w:rsidR="4D9D8DE5" w:rsidRDefault="4D9D8DE5" w:rsidP="4D9D8DE5">
            <w:pPr>
              <w:spacing w:after="200" w:line="276" w:lineRule="auto"/>
              <w:rPr>
                <w:rFonts w:ascii="Arial" w:eastAsia="Arial" w:hAnsi="Arial" w:cs="Arial"/>
              </w:rPr>
            </w:pPr>
          </w:p>
        </w:tc>
        <w:tc>
          <w:tcPr>
            <w:tcW w:w="4117" w:type="dxa"/>
          </w:tcPr>
          <w:p w14:paraId="494168FE" w14:textId="5D1811CA" w:rsidR="4D9D8DE5" w:rsidRDefault="4D9D8DE5" w:rsidP="4D9D8DE5">
            <w:pPr>
              <w:spacing w:after="200" w:line="276" w:lineRule="auto"/>
              <w:rPr>
                <w:rFonts w:ascii="Arial" w:eastAsia="Arial" w:hAnsi="Arial" w:cs="Arial"/>
              </w:rPr>
            </w:pPr>
            <w:r w:rsidRPr="4D9D8DE5">
              <w:rPr>
                <w:rFonts w:ascii="Arial" w:eastAsia="Arial" w:hAnsi="Arial" w:cs="Arial"/>
                <w:lang w:val="en-GB"/>
              </w:rPr>
              <w:t>One Exam Process.</w:t>
            </w:r>
          </w:p>
        </w:tc>
        <w:tc>
          <w:tcPr>
            <w:tcW w:w="4111" w:type="dxa"/>
          </w:tcPr>
          <w:p w14:paraId="13516023" w14:textId="4DC7D6B8" w:rsidR="4D9D8DE5" w:rsidRDefault="4D9D8DE5" w:rsidP="4D9D8DE5">
            <w:pPr>
              <w:spacing w:after="200" w:line="276" w:lineRule="auto"/>
              <w:rPr>
                <w:rFonts w:ascii="Arial" w:eastAsia="Arial" w:hAnsi="Arial" w:cs="Arial"/>
              </w:rPr>
            </w:pPr>
          </w:p>
        </w:tc>
      </w:tr>
      <w:tr w:rsidR="4D9D8DE5" w14:paraId="0C2CE874" w14:textId="77777777" w:rsidTr="002D6474">
        <w:tc>
          <w:tcPr>
            <w:tcW w:w="1839" w:type="dxa"/>
            <w:vMerge/>
            <w:vAlign w:val="center"/>
          </w:tcPr>
          <w:p w14:paraId="3C30690B" w14:textId="77777777" w:rsidR="00931DC0" w:rsidRDefault="00931DC0"/>
        </w:tc>
        <w:tc>
          <w:tcPr>
            <w:tcW w:w="3111" w:type="dxa"/>
          </w:tcPr>
          <w:p w14:paraId="455BB46A" w14:textId="6E29ABB7" w:rsidR="4D9D8DE5" w:rsidRDefault="4D9D8DE5" w:rsidP="4D9D8DE5">
            <w:pPr>
              <w:spacing w:after="200" w:line="276" w:lineRule="auto"/>
              <w:rPr>
                <w:rFonts w:ascii="Arial" w:eastAsia="Arial" w:hAnsi="Arial" w:cs="Arial"/>
              </w:rPr>
            </w:pPr>
            <w:r w:rsidRPr="4D9D8DE5">
              <w:rPr>
                <w:rFonts w:ascii="Arial" w:eastAsia="Arial" w:hAnsi="Arial" w:cs="Arial"/>
                <w:lang w:val="en-GB"/>
              </w:rPr>
              <w:t>Supervisor cannot be an active examiner but may be present as an observer only.</w:t>
            </w:r>
          </w:p>
        </w:tc>
        <w:tc>
          <w:tcPr>
            <w:tcW w:w="4117" w:type="dxa"/>
          </w:tcPr>
          <w:p w14:paraId="30F17A3F" w14:textId="397D70F2" w:rsidR="4D9D8DE5" w:rsidRDefault="4D9D8DE5" w:rsidP="4D9D8DE5">
            <w:pPr>
              <w:spacing w:after="200" w:line="276" w:lineRule="auto"/>
              <w:rPr>
                <w:rFonts w:ascii="Arial" w:eastAsia="Arial" w:hAnsi="Arial" w:cs="Arial"/>
              </w:rPr>
            </w:pPr>
            <w:r w:rsidRPr="4D9D8DE5">
              <w:rPr>
                <w:rFonts w:ascii="Arial" w:eastAsia="Arial" w:hAnsi="Arial" w:cs="Arial"/>
                <w:lang w:val="en-GB"/>
              </w:rPr>
              <w:t>No public viva.</w:t>
            </w:r>
          </w:p>
        </w:tc>
        <w:tc>
          <w:tcPr>
            <w:tcW w:w="4111" w:type="dxa"/>
          </w:tcPr>
          <w:p w14:paraId="5AC451D2" w14:textId="7E55A75B" w:rsidR="4D9D8DE5" w:rsidRDefault="4D9D8DE5" w:rsidP="4D9D8DE5">
            <w:pPr>
              <w:spacing w:after="200" w:line="276" w:lineRule="auto"/>
              <w:rPr>
                <w:rFonts w:ascii="Arial" w:eastAsia="Arial" w:hAnsi="Arial" w:cs="Arial"/>
              </w:rPr>
            </w:pPr>
            <w:r w:rsidRPr="4D9D8DE5">
              <w:rPr>
                <w:rFonts w:ascii="Arial" w:eastAsia="Arial" w:hAnsi="Arial" w:cs="Arial"/>
                <w:lang w:val="en-GB"/>
              </w:rPr>
              <w:t>Language of thesis and viva.</w:t>
            </w:r>
          </w:p>
        </w:tc>
      </w:tr>
      <w:tr w:rsidR="4D9D8DE5" w14:paraId="6175BF2F" w14:textId="77777777" w:rsidTr="002D6474">
        <w:tc>
          <w:tcPr>
            <w:tcW w:w="1839" w:type="dxa"/>
            <w:vMerge/>
            <w:vAlign w:val="center"/>
          </w:tcPr>
          <w:p w14:paraId="52249E28" w14:textId="77777777" w:rsidR="00931DC0" w:rsidRDefault="00931DC0"/>
        </w:tc>
        <w:tc>
          <w:tcPr>
            <w:tcW w:w="3111" w:type="dxa"/>
          </w:tcPr>
          <w:p w14:paraId="373B1308" w14:textId="3DE8082C" w:rsidR="4D9D8DE5" w:rsidRDefault="4D9D8DE5" w:rsidP="4D9D8DE5">
            <w:pPr>
              <w:spacing w:after="200" w:line="276" w:lineRule="auto"/>
              <w:rPr>
                <w:rFonts w:ascii="Arial" w:eastAsia="Arial" w:hAnsi="Arial" w:cs="Arial"/>
              </w:rPr>
            </w:pPr>
            <w:r w:rsidRPr="4D9D8DE5">
              <w:rPr>
                <w:rFonts w:ascii="Arial" w:eastAsia="Arial" w:hAnsi="Arial" w:cs="Arial"/>
                <w:lang w:val="en-GB"/>
              </w:rPr>
              <w:t>There must be at least one external examiner (external to both institutions).</w:t>
            </w:r>
          </w:p>
        </w:tc>
        <w:tc>
          <w:tcPr>
            <w:tcW w:w="4117" w:type="dxa"/>
          </w:tcPr>
          <w:p w14:paraId="585E7DD8" w14:textId="10E3FB02" w:rsidR="4D9D8DE5" w:rsidRDefault="4D9D8DE5" w:rsidP="4D9D8DE5">
            <w:pPr>
              <w:spacing w:after="200" w:line="276" w:lineRule="auto"/>
              <w:rPr>
                <w:rFonts w:ascii="Arial" w:eastAsia="Arial" w:hAnsi="Arial" w:cs="Arial"/>
              </w:rPr>
            </w:pPr>
            <w:r w:rsidRPr="4D9D8DE5">
              <w:rPr>
                <w:rFonts w:ascii="Arial" w:eastAsia="Arial" w:hAnsi="Arial" w:cs="Arial"/>
                <w:lang w:val="en-GB"/>
              </w:rPr>
              <w:t>One thesis, submitted where possible to Exeter as per Exeter’s procedures (link to thesis submission)</w:t>
            </w:r>
          </w:p>
        </w:tc>
        <w:tc>
          <w:tcPr>
            <w:tcW w:w="4111" w:type="dxa"/>
          </w:tcPr>
          <w:p w14:paraId="1BA4E1B9" w14:textId="2626CD40" w:rsidR="4D9D8DE5" w:rsidRDefault="4D9D8DE5" w:rsidP="4D9D8DE5">
            <w:pPr>
              <w:spacing w:after="200" w:line="276" w:lineRule="auto"/>
              <w:rPr>
                <w:rFonts w:ascii="Arial" w:eastAsia="Arial" w:hAnsi="Arial" w:cs="Arial"/>
              </w:rPr>
            </w:pPr>
            <w:r w:rsidRPr="4D9D8DE5">
              <w:rPr>
                <w:rFonts w:ascii="Arial" w:eastAsia="Arial" w:hAnsi="Arial" w:cs="Arial"/>
                <w:lang w:val="en-GB"/>
              </w:rPr>
              <w:t>Length of degree.</w:t>
            </w:r>
          </w:p>
        </w:tc>
      </w:tr>
      <w:tr w:rsidR="4D9D8DE5" w14:paraId="4DE5A741" w14:textId="77777777" w:rsidTr="002D6474">
        <w:tc>
          <w:tcPr>
            <w:tcW w:w="1839" w:type="dxa"/>
            <w:vMerge/>
            <w:vAlign w:val="center"/>
          </w:tcPr>
          <w:p w14:paraId="76FA9A1C" w14:textId="77777777" w:rsidR="00931DC0" w:rsidRDefault="00931DC0"/>
        </w:tc>
        <w:tc>
          <w:tcPr>
            <w:tcW w:w="3111" w:type="dxa"/>
          </w:tcPr>
          <w:p w14:paraId="48DD968D" w14:textId="457AE69F" w:rsidR="4D9D8DE5" w:rsidRDefault="4D9D8DE5" w:rsidP="4D9D8DE5">
            <w:pPr>
              <w:spacing w:after="200" w:line="276" w:lineRule="auto"/>
              <w:rPr>
                <w:rFonts w:ascii="Arial" w:eastAsia="Arial" w:hAnsi="Arial" w:cs="Arial"/>
              </w:rPr>
            </w:pPr>
            <w:r w:rsidRPr="4D9D8DE5">
              <w:rPr>
                <w:rFonts w:ascii="Arial" w:eastAsia="Arial" w:hAnsi="Arial" w:cs="Arial"/>
                <w:lang w:val="en-GB"/>
              </w:rPr>
              <w:t>Assessment needs to be made against NQF standards.</w:t>
            </w:r>
          </w:p>
        </w:tc>
        <w:tc>
          <w:tcPr>
            <w:tcW w:w="4117" w:type="dxa"/>
          </w:tcPr>
          <w:p w14:paraId="117BBC26" w14:textId="2D0074C8" w:rsidR="4D9D8DE5" w:rsidRDefault="4D9D8DE5" w:rsidP="4D9D8DE5">
            <w:pPr>
              <w:spacing w:after="200" w:line="276" w:lineRule="auto"/>
              <w:rPr>
                <w:rFonts w:ascii="Arial" w:eastAsia="Arial" w:hAnsi="Arial" w:cs="Arial"/>
              </w:rPr>
            </w:pPr>
            <w:r w:rsidRPr="4D9D8DE5">
              <w:rPr>
                <w:rFonts w:ascii="Arial" w:eastAsia="Arial" w:hAnsi="Arial" w:cs="Arial"/>
                <w:lang w:val="en-GB"/>
              </w:rPr>
              <w:t>One set of outcomes if joint</w:t>
            </w:r>
          </w:p>
        </w:tc>
        <w:tc>
          <w:tcPr>
            <w:tcW w:w="4111" w:type="dxa"/>
          </w:tcPr>
          <w:p w14:paraId="41E3868E" w14:textId="50291C9E" w:rsidR="4D9D8DE5" w:rsidRDefault="4D9D8DE5" w:rsidP="4D9D8DE5">
            <w:pPr>
              <w:spacing w:after="200" w:line="276" w:lineRule="auto"/>
              <w:rPr>
                <w:rFonts w:ascii="Arial" w:eastAsia="Arial" w:hAnsi="Arial" w:cs="Arial"/>
              </w:rPr>
            </w:pPr>
            <w:r w:rsidRPr="4D9D8DE5">
              <w:rPr>
                <w:rFonts w:ascii="Arial" w:eastAsia="Arial" w:hAnsi="Arial" w:cs="Arial"/>
                <w:lang w:val="en-GB"/>
              </w:rPr>
              <w:t>Format of thesis.</w:t>
            </w:r>
          </w:p>
        </w:tc>
      </w:tr>
      <w:tr w:rsidR="4D9D8DE5" w14:paraId="06866E55" w14:textId="77777777" w:rsidTr="002D6474">
        <w:tc>
          <w:tcPr>
            <w:tcW w:w="1839" w:type="dxa"/>
            <w:vMerge/>
            <w:vAlign w:val="center"/>
          </w:tcPr>
          <w:p w14:paraId="7500E1E4" w14:textId="77777777" w:rsidR="00931DC0" w:rsidRDefault="00931DC0"/>
        </w:tc>
        <w:tc>
          <w:tcPr>
            <w:tcW w:w="3111" w:type="dxa"/>
          </w:tcPr>
          <w:p w14:paraId="0B6B9811" w14:textId="2B11B25D" w:rsidR="4D9D8DE5" w:rsidRDefault="4D9D8DE5" w:rsidP="4D9D8DE5">
            <w:pPr>
              <w:spacing w:after="200" w:line="276" w:lineRule="auto"/>
              <w:rPr>
                <w:rFonts w:ascii="Arial" w:eastAsia="Arial" w:hAnsi="Arial" w:cs="Arial"/>
              </w:rPr>
            </w:pPr>
          </w:p>
        </w:tc>
        <w:tc>
          <w:tcPr>
            <w:tcW w:w="4117" w:type="dxa"/>
          </w:tcPr>
          <w:p w14:paraId="586A5787" w14:textId="79641E74" w:rsidR="4D9D8DE5" w:rsidRDefault="4D9D8DE5" w:rsidP="4D9D8DE5">
            <w:pPr>
              <w:spacing w:after="200" w:line="276" w:lineRule="auto"/>
              <w:rPr>
                <w:rFonts w:ascii="Arial" w:eastAsia="Arial" w:hAnsi="Arial" w:cs="Arial"/>
              </w:rPr>
            </w:pPr>
            <w:r w:rsidRPr="4D9D8DE5">
              <w:rPr>
                <w:rFonts w:ascii="Arial" w:eastAsia="Arial" w:hAnsi="Arial" w:cs="Arial"/>
                <w:lang w:val="en-GB"/>
              </w:rPr>
              <w:t>Examiner feedback as per Exeter handbook.</w:t>
            </w:r>
          </w:p>
        </w:tc>
        <w:tc>
          <w:tcPr>
            <w:tcW w:w="4111" w:type="dxa"/>
          </w:tcPr>
          <w:p w14:paraId="0592A5D6" w14:textId="7A41C27F" w:rsidR="4D9D8DE5" w:rsidRDefault="4D9D8DE5" w:rsidP="4D9D8DE5">
            <w:pPr>
              <w:spacing w:after="200" w:line="276" w:lineRule="auto"/>
              <w:rPr>
                <w:rFonts w:ascii="Arial" w:eastAsia="Arial" w:hAnsi="Arial" w:cs="Arial"/>
              </w:rPr>
            </w:pPr>
            <w:r w:rsidRPr="4D9D8DE5">
              <w:rPr>
                <w:rFonts w:ascii="Arial" w:eastAsia="Arial" w:hAnsi="Arial" w:cs="Arial"/>
                <w:lang w:val="en-GB"/>
              </w:rPr>
              <w:t>If the viva is to take place at the partner institution, the procedure must be agreed and communicated to the student in advance.</w:t>
            </w:r>
          </w:p>
        </w:tc>
      </w:tr>
      <w:tr w:rsidR="4D9D8DE5" w14:paraId="38C5CEE7" w14:textId="77777777" w:rsidTr="002D6474">
        <w:tc>
          <w:tcPr>
            <w:tcW w:w="1839" w:type="dxa"/>
            <w:vMerge/>
            <w:vAlign w:val="center"/>
          </w:tcPr>
          <w:p w14:paraId="349A9A9E" w14:textId="77777777" w:rsidR="00931DC0" w:rsidRDefault="00931DC0"/>
        </w:tc>
        <w:tc>
          <w:tcPr>
            <w:tcW w:w="3111" w:type="dxa"/>
            <w:vMerge w:val="restart"/>
          </w:tcPr>
          <w:p w14:paraId="679DC0C8" w14:textId="31501638" w:rsidR="4D9D8DE5" w:rsidRDefault="4D9D8DE5" w:rsidP="4D9D8DE5">
            <w:pPr>
              <w:spacing w:after="200" w:line="276" w:lineRule="auto"/>
              <w:rPr>
                <w:rFonts w:ascii="Arial" w:eastAsia="Arial" w:hAnsi="Arial" w:cs="Arial"/>
              </w:rPr>
            </w:pPr>
          </w:p>
        </w:tc>
        <w:tc>
          <w:tcPr>
            <w:tcW w:w="4117" w:type="dxa"/>
          </w:tcPr>
          <w:p w14:paraId="307DA53B" w14:textId="3ADAC412" w:rsidR="4D9D8DE5" w:rsidRDefault="4D9D8DE5" w:rsidP="4D9D8DE5">
            <w:pPr>
              <w:spacing w:after="200" w:line="276" w:lineRule="auto"/>
              <w:rPr>
                <w:rFonts w:ascii="Arial" w:eastAsia="Arial" w:hAnsi="Arial" w:cs="Arial"/>
              </w:rPr>
            </w:pPr>
            <w:r w:rsidRPr="4D9D8DE5">
              <w:rPr>
                <w:rFonts w:ascii="Arial" w:eastAsia="Arial" w:hAnsi="Arial" w:cs="Arial"/>
                <w:lang w:val="en-GB"/>
              </w:rPr>
              <w:t>Examination as per Exeter handbook.</w:t>
            </w:r>
          </w:p>
        </w:tc>
        <w:tc>
          <w:tcPr>
            <w:tcW w:w="4111" w:type="dxa"/>
          </w:tcPr>
          <w:p w14:paraId="449C85AE" w14:textId="04DCD4F2" w:rsidR="4D9D8DE5" w:rsidRDefault="4D9D8DE5" w:rsidP="4D9D8DE5">
            <w:pPr>
              <w:spacing w:after="200" w:line="276" w:lineRule="auto"/>
              <w:rPr>
                <w:rFonts w:ascii="Arial" w:eastAsia="Arial" w:hAnsi="Arial" w:cs="Arial"/>
              </w:rPr>
            </w:pPr>
            <w:r w:rsidRPr="4D9D8DE5">
              <w:rPr>
                <w:rFonts w:ascii="Arial" w:eastAsia="Arial" w:hAnsi="Arial" w:cs="Arial"/>
                <w:lang w:val="en-GB"/>
              </w:rPr>
              <w:t>Responsibility for producing a joint degree parchment (see section below).</w:t>
            </w:r>
          </w:p>
        </w:tc>
      </w:tr>
      <w:tr w:rsidR="4D9D8DE5" w14:paraId="1E4C6340" w14:textId="77777777" w:rsidTr="002D6474">
        <w:tc>
          <w:tcPr>
            <w:tcW w:w="1839" w:type="dxa"/>
            <w:vMerge/>
            <w:vAlign w:val="center"/>
          </w:tcPr>
          <w:p w14:paraId="472A97AE" w14:textId="77777777" w:rsidR="00931DC0" w:rsidRDefault="00931DC0"/>
        </w:tc>
        <w:tc>
          <w:tcPr>
            <w:tcW w:w="3111" w:type="dxa"/>
            <w:vMerge/>
            <w:vAlign w:val="center"/>
          </w:tcPr>
          <w:p w14:paraId="27EA6451" w14:textId="77777777" w:rsidR="00931DC0" w:rsidRDefault="00931DC0"/>
        </w:tc>
        <w:tc>
          <w:tcPr>
            <w:tcW w:w="4117" w:type="dxa"/>
          </w:tcPr>
          <w:p w14:paraId="0CBCD157" w14:textId="73BC939C" w:rsidR="4D9D8DE5" w:rsidRDefault="4D9D8DE5" w:rsidP="4D9D8DE5">
            <w:pPr>
              <w:spacing w:after="200" w:line="276" w:lineRule="auto"/>
              <w:rPr>
                <w:rFonts w:ascii="Arial" w:eastAsia="Arial" w:hAnsi="Arial" w:cs="Arial"/>
              </w:rPr>
            </w:pPr>
            <w:r w:rsidRPr="4D9D8DE5">
              <w:rPr>
                <w:rFonts w:ascii="Arial" w:eastAsia="Arial" w:hAnsi="Arial" w:cs="Arial"/>
                <w:lang w:val="en-GB"/>
              </w:rPr>
              <w:t>Outcomes as per Exeter Handbook.</w:t>
            </w:r>
          </w:p>
        </w:tc>
        <w:tc>
          <w:tcPr>
            <w:tcW w:w="4111" w:type="dxa"/>
          </w:tcPr>
          <w:p w14:paraId="7896949B" w14:textId="1232B591" w:rsidR="4D9D8DE5" w:rsidRDefault="4D9D8DE5" w:rsidP="4D9D8DE5">
            <w:pPr>
              <w:spacing w:after="200" w:line="276" w:lineRule="auto"/>
              <w:rPr>
                <w:rFonts w:ascii="Arial" w:eastAsia="Arial" w:hAnsi="Arial" w:cs="Arial"/>
              </w:rPr>
            </w:pPr>
          </w:p>
        </w:tc>
      </w:tr>
      <w:tr w:rsidR="4D9D8DE5" w14:paraId="2C1AD515" w14:textId="77777777" w:rsidTr="002D6474">
        <w:tc>
          <w:tcPr>
            <w:tcW w:w="1839" w:type="dxa"/>
            <w:vMerge w:val="restart"/>
          </w:tcPr>
          <w:p w14:paraId="3275485F" w14:textId="6E8FB0F7" w:rsidR="4D9D8DE5" w:rsidRDefault="4D9D8DE5" w:rsidP="4D9D8DE5">
            <w:pPr>
              <w:spacing w:after="200" w:line="259" w:lineRule="auto"/>
              <w:ind w:left="2" w:hanging="10"/>
              <w:rPr>
                <w:rFonts w:ascii="Arial" w:eastAsia="Arial" w:hAnsi="Arial" w:cs="Arial"/>
              </w:rPr>
            </w:pPr>
            <w:r w:rsidRPr="4D9D8DE5">
              <w:rPr>
                <w:rFonts w:ascii="Arial" w:eastAsia="Arial" w:hAnsi="Arial" w:cs="Arial"/>
                <w:b/>
                <w:bCs/>
                <w:u w:val="single"/>
                <w:lang w:val="en-GB"/>
              </w:rPr>
              <w:t>Certificates and Transcripts/ Diploma supplements</w:t>
            </w:r>
          </w:p>
          <w:p w14:paraId="465720CC" w14:textId="66349B65" w:rsidR="4D9D8DE5" w:rsidRDefault="4D9D8DE5" w:rsidP="4D9D8DE5">
            <w:pPr>
              <w:spacing w:after="200" w:line="276" w:lineRule="auto"/>
              <w:rPr>
                <w:rFonts w:ascii="Arial" w:eastAsia="Arial" w:hAnsi="Arial" w:cs="Arial"/>
              </w:rPr>
            </w:pPr>
          </w:p>
        </w:tc>
        <w:tc>
          <w:tcPr>
            <w:tcW w:w="3111" w:type="dxa"/>
          </w:tcPr>
          <w:p w14:paraId="4FC0AD16" w14:textId="0C76943C" w:rsidR="4D9D8DE5" w:rsidRDefault="4D9D8DE5" w:rsidP="4D9D8DE5">
            <w:pPr>
              <w:spacing w:after="200" w:line="259" w:lineRule="auto"/>
              <w:ind w:hanging="10"/>
              <w:rPr>
                <w:rFonts w:ascii="Arial" w:eastAsia="Arial" w:hAnsi="Arial" w:cs="Arial"/>
              </w:rPr>
            </w:pPr>
            <w:r w:rsidRPr="4D9D8DE5">
              <w:rPr>
                <w:rFonts w:ascii="Arial" w:eastAsia="Arial" w:hAnsi="Arial" w:cs="Arial"/>
                <w:lang w:val="en-GB"/>
              </w:rPr>
              <w:t>The awarding institution retains the</w:t>
            </w:r>
          </w:p>
          <w:p w14:paraId="23EB33DF" w14:textId="4372141E" w:rsidR="4D9D8DE5" w:rsidRDefault="4D9D8DE5" w:rsidP="4D9D8DE5">
            <w:pPr>
              <w:spacing w:after="200" w:line="259" w:lineRule="auto"/>
              <w:ind w:hanging="10"/>
              <w:rPr>
                <w:rFonts w:ascii="Arial" w:eastAsia="Arial" w:hAnsi="Arial" w:cs="Arial"/>
              </w:rPr>
            </w:pPr>
            <w:r w:rsidRPr="4D9D8DE5">
              <w:rPr>
                <w:rFonts w:ascii="Arial" w:eastAsia="Arial" w:hAnsi="Arial" w:cs="Arial"/>
                <w:lang w:val="en-GB"/>
              </w:rPr>
              <w:t>means to exercise proper security and control over all certificates and transcripts issued in its name. They are responsible for the accuracy of certificates and transcripts.</w:t>
            </w:r>
          </w:p>
          <w:p w14:paraId="5FC185AF" w14:textId="704C6175" w:rsidR="4D9D8DE5" w:rsidRDefault="4D9D8DE5" w:rsidP="4D9D8DE5">
            <w:pPr>
              <w:spacing w:after="200" w:line="276" w:lineRule="auto"/>
              <w:rPr>
                <w:rFonts w:ascii="Arial" w:eastAsia="Arial" w:hAnsi="Arial" w:cs="Arial"/>
              </w:rPr>
            </w:pPr>
          </w:p>
        </w:tc>
        <w:tc>
          <w:tcPr>
            <w:tcW w:w="4117" w:type="dxa"/>
          </w:tcPr>
          <w:p w14:paraId="5420667E" w14:textId="3B356F55" w:rsidR="4D9D8DE5" w:rsidRDefault="4D9D8DE5" w:rsidP="4D9D8DE5">
            <w:pPr>
              <w:spacing w:after="200" w:line="276" w:lineRule="auto"/>
              <w:rPr>
                <w:rFonts w:ascii="Arial" w:eastAsia="Arial" w:hAnsi="Arial" w:cs="Arial"/>
              </w:rPr>
            </w:pPr>
          </w:p>
        </w:tc>
        <w:tc>
          <w:tcPr>
            <w:tcW w:w="4111" w:type="dxa"/>
          </w:tcPr>
          <w:p w14:paraId="1C7EBDCB" w14:textId="500602FD" w:rsidR="4D9D8DE5" w:rsidRDefault="4D9D8DE5" w:rsidP="4D9D8DE5">
            <w:pPr>
              <w:spacing w:after="200" w:line="276" w:lineRule="auto"/>
              <w:rPr>
                <w:rFonts w:ascii="Arial" w:eastAsia="Arial" w:hAnsi="Arial" w:cs="Arial"/>
              </w:rPr>
            </w:pPr>
          </w:p>
        </w:tc>
      </w:tr>
      <w:tr w:rsidR="4D9D8DE5" w14:paraId="6268BFA0" w14:textId="77777777" w:rsidTr="002D6474">
        <w:tc>
          <w:tcPr>
            <w:tcW w:w="1839" w:type="dxa"/>
            <w:vMerge/>
            <w:vAlign w:val="center"/>
          </w:tcPr>
          <w:p w14:paraId="227E71B3" w14:textId="77777777" w:rsidR="00931DC0" w:rsidRDefault="00931DC0"/>
        </w:tc>
        <w:tc>
          <w:tcPr>
            <w:tcW w:w="3111" w:type="dxa"/>
          </w:tcPr>
          <w:p w14:paraId="3590C07E" w14:textId="6970D567" w:rsidR="4D9D8DE5" w:rsidRDefault="4D9D8DE5" w:rsidP="4D9D8DE5">
            <w:pPr>
              <w:spacing w:after="200" w:line="259" w:lineRule="auto"/>
              <w:ind w:hanging="10"/>
              <w:rPr>
                <w:rFonts w:ascii="Arial" w:eastAsia="Arial" w:hAnsi="Arial" w:cs="Arial"/>
              </w:rPr>
            </w:pPr>
            <w:r w:rsidRPr="4D9D8DE5">
              <w:rPr>
                <w:rFonts w:ascii="Arial" w:eastAsia="Arial" w:hAnsi="Arial" w:cs="Arial"/>
                <w:lang w:val="en-GB"/>
              </w:rPr>
              <w:t xml:space="preserve">The information on a certificate or transcript does not omit anything needed for a full understanding of a student's achievement.  </w:t>
            </w:r>
          </w:p>
          <w:p w14:paraId="0CCD144F" w14:textId="2E857B23" w:rsidR="4D9D8DE5" w:rsidRDefault="4D9D8DE5" w:rsidP="4D9D8DE5">
            <w:pPr>
              <w:spacing w:after="200" w:line="276" w:lineRule="auto"/>
              <w:rPr>
                <w:rFonts w:ascii="Arial" w:eastAsia="Arial" w:hAnsi="Arial" w:cs="Arial"/>
              </w:rPr>
            </w:pPr>
          </w:p>
        </w:tc>
        <w:tc>
          <w:tcPr>
            <w:tcW w:w="4117" w:type="dxa"/>
          </w:tcPr>
          <w:p w14:paraId="6C2811EA" w14:textId="0A46D077" w:rsidR="4D9D8DE5" w:rsidRDefault="4D9D8DE5" w:rsidP="4D9D8DE5">
            <w:pPr>
              <w:spacing w:after="200" w:line="276" w:lineRule="auto"/>
              <w:rPr>
                <w:rFonts w:ascii="Arial" w:eastAsia="Arial" w:hAnsi="Arial" w:cs="Arial"/>
              </w:rPr>
            </w:pPr>
          </w:p>
        </w:tc>
        <w:tc>
          <w:tcPr>
            <w:tcW w:w="4111" w:type="dxa"/>
          </w:tcPr>
          <w:p w14:paraId="664E7D8D" w14:textId="1555BC46" w:rsidR="4D9D8DE5" w:rsidRDefault="4D9D8DE5" w:rsidP="4D9D8DE5">
            <w:pPr>
              <w:spacing w:after="200" w:line="276" w:lineRule="auto"/>
              <w:rPr>
                <w:rFonts w:ascii="Arial" w:eastAsia="Arial" w:hAnsi="Arial" w:cs="Arial"/>
              </w:rPr>
            </w:pPr>
          </w:p>
        </w:tc>
      </w:tr>
      <w:tr w:rsidR="4D9D8DE5" w14:paraId="70D2647D" w14:textId="77777777" w:rsidTr="002D6474">
        <w:tc>
          <w:tcPr>
            <w:tcW w:w="1839" w:type="dxa"/>
            <w:vMerge/>
            <w:vAlign w:val="center"/>
          </w:tcPr>
          <w:p w14:paraId="24144A15" w14:textId="77777777" w:rsidR="00931DC0" w:rsidRDefault="00931DC0"/>
        </w:tc>
        <w:tc>
          <w:tcPr>
            <w:tcW w:w="3111" w:type="dxa"/>
          </w:tcPr>
          <w:p w14:paraId="3DDE97F7" w14:textId="13AC9FB4" w:rsidR="4D9D8DE5" w:rsidRDefault="4D9D8DE5" w:rsidP="4D9D8DE5">
            <w:pPr>
              <w:spacing w:after="200" w:line="259" w:lineRule="auto"/>
              <w:ind w:hanging="10"/>
              <w:rPr>
                <w:rFonts w:ascii="Arial" w:eastAsia="Arial" w:hAnsi="Arial" w:cs="Arial"/>
              </w:rPr>
            </w:pPr>
            <w:r w:rsidRPr="4D9D8DE5">
              <w:rPr>
                <w:rFonts w:ascii="Arial" w:eastAsia="Arial" w:hAnsi="Arial" w:cs="Arial"/>
                <w:lang w:val="en-GB"/>
              </w:rPr>
              <w:t>The single certificate should list the names of all awarding institutions and bear the signatures of the competent authorities in each institution.</w:t>
            </w:r>
          </w:p>
          <w:p w14:paraId="507339BC" w14:textId="440EE7B4" w:rsidR="4D9D8DE5" w:rsidRDefault="4D9D8DE5" w:rsidP="4D9D8DE5">
            <w:pPr>
              <w:spacing w:after="200" w:line="276" w:lineRule="auto"/>
              <w:rPr>
                <w:rFonts w:ascii="Arial" w:eastAsia="Arial" w:hAnsi="Arial" w:cs="Arial"/>
              </w:rPr>
            </w:pPr>
          </w:p>
        </w:tc>
        <w:tc>
          <w:tcPr>
            <w:tcW w:w="4117" w:type="dxa"/>
          </w:tcPr>
          <w:p w14:paraId="1DA7C8E2" w14:textId="248F98B0" w:rsidR="4D9D8DE5" w:rsidRDefault="4D9D8DE5" w:rsidP="4D9D8DE5">
            <w:pPr>
              <w:spacing w:after="200" w:line="259" w:lineRule="auto"/>
              <w:ind w:hanging="10"/>
              <w:rPr>
                <w:rFonts w:ascii="Arial" w:eastAsia="Arial" w:hAnsi="Arial" w:cs="Arial"/>
              </w:rPr>
            </w:pPr>
            <w:r w:rsidRPr="4D9D8DE5">
              <w:rPr>
                <w:rFonts w:ascii="Arial" w:eastAsia="Arial" w:hAnsi="Arial" w:cs="Arial"/>
                <w:lang w:val="en-GB"/>
              </w:rPr>
              <w:t>The logos of both institutions should appear on the Joint certificate.</w:t>
            </w:r>
          </w:p>
          <w:p w14:paraId="4762D251" w14:textId="05207214" w:rsidR="4D9D8DE5" w:rsidRDefault="4D9D8DE5" w:rsidP="4D9D8DE5">
            <w:pPr>
              <w:spacing w:after="200" w:line="276" w:lineRule="auto"/>
              <w:rPr>
                <w:rFonts w:ascii="Arial" w:eastAsia="Arial" w:hAnsi="Arial" w:cs="Arial"/>
              </w:rPr>
            </w:pPr>
          </w:p>
        </w:tc>
        <w:tc>
          <w:tcPr>
            <w:tcW w:w="4111" w:type="dxa"/>
          </w:tcPr>
          <w:p w14:paraId="221EDFCA" w14:textId="71DE6A31" w:rsidR="4D9D8DE5" w:rsidRDefault="4D9D8DE5" w:rsidP="4D9D8DE5">
            <w:pPr>
              <w:spacing w:after="200" w:line="259" w:lineRule="auto"/>
              <w:ind w:left="2" w:hanging="10"/>
              <w:rPr>
                <w:rFonts w:ascii="Arial" w:eastAsia="Arial" w:hAnsi="Arial" w:cs="Arial"/>
              </w:rPr>
            </w:pPr>
            <w:r w:rsidRPr="4D9D8DE5">
              <w:rPr>
                <w:rFonts w:ascii="Arial" w:eastAsia="Arial" w:hAnsi="Arial" w:cs="Arial"/>
                <w:lang w:val="en-GB"/>
              </w:rPr>
              <w:t xml:space="preserve">Two certificates rather than one single certificate could be permitted when a single combined certificate is impossible due to partner’s regulations and where approval* is received in advance; </w:t>
            </w:r>
            <w:proofErr w:type="gramStart"/>
            <w:r w:rsidRPr="4D9D8DE5">
              <w:rPr>
                <w:rFonts w:ascii="Arial" w:eastAsia="Arial" w:hAnsi="Arial" w:cs="Arial"/>
                <w:lang w:val="en-GB"/>
              </w:rPr>
              <w:t>however</w:t>
            </w:r>
            <w:proofErr w:type="gramEnd"/>
            <w:r w:rsidRPr="4D9D8DE5">
              <w:rPr>
                <w:rFonts w:ascii="Arial" w:eastAsia="Arial" w:hAnsi="Arial" w:cs="Arial"/>
                <w:lang w:val="en-GB"/>
              </w:rPr>
              <w:t xml:space="preserve"> the certificate and/or transcript should reference Joint nature of award.</w:t>
            </w:r>
          </w:p>
          <w:p w14:paraId="46C42BD1" w14:textId="121ABE66" w:rsidR="4D9D8DE5" w:rsidRDefault="4D9D8DE5" w:rsidP="4D9D8DE5">
            <w:pPr>
              <w:spacing w:after="200" w:line="276" w:lineRule="auto"/>
              <w:rPr>
                <w:rFonts w:ascii="Arial" w:eastAsia="Arial" w:hAnsi="Arial" w:cs="Arial"/>
              </w:rPr>
            </w:pPr>
          </w:p>
        </w:tc>
      </w:tr>
      <w:tr w:rsidR="4D9D8DE5" w14:paraId="0933A038" w14:textId="77777777" w:rsidTr="002D6474">
        <w:tc>
          <w:tcPr>
            <w:tcW w:w="1839" w:type="dxa"/>
            <w:vMerge/>
            <w:vAlign w:val="center"/>
          </w:tcPr>
          <w:p w14:paraId="79FCA3A8" w14:textId="77777777" w:rsidR="00931DC0" w:rsidRDefault="00931DC0"/>
        </w:tc>
        <w:tc>
          <w:tcPr>
            <w:tcW w:w="3111" w:type="dxa"/>
          </w:tcPr>
          <w:p w14:paraId="102D0376" w14:textId="7C42D113" w:rsidR="4D9D8DE5" w:rsidRDefault="4D9D8DE5" w:rsidP="4D9D8DE5">
            <w:pPr>
              <w:spacing w:after="200" w:line="276" w:lineRule="auto"/>
              <w:rPr>
                <w:rFonts w:ascii="Arial" w:eastAsia="Arial" w:hAnsi="Arial" w:cs="Arial"/>
              </w:rPr>
            </w:pPr>
          </w:p>
        </w:tc>
        <w:tc>
          <w:tcPr>
            <w:tcW w:w="4117" w:type="dxa"/>
          </w:tcPr>
          <w:p w14:paraId="66E32574" w14:textId="26DF5822" w:rsidR="4D9D8DE5" w:rsidRDefault="4D9D8DE5" w:rsidP="4D9D8DE5">
            <w:pPr>
              <w:spacing w:after="200" w:line="276" w:lineRule="auto"/>
              <w:rPr>
                <w:rFonts w:ascii="Arial" w:eastAsia="Arial" w:hAnsi="Arial" w:cs="Arial"/>
              </w:rPr>
            </w:pPr>
          </w:p>
        </w:tc>
        <w:tc>
          <w:tcPr>
            <w:tcW w:w="4111" w:type="dxa"/>
          </w:tcPr>
          <w:p w14:paraId="65A5F593" w14:textId="3EB0F77A" w:rsidR="4D9D8DE5" w:rsidRDefault="4D9D8DE5" w:rsidP="4D9D8DE5">
            <w:pPr>
              <w:spacing w:after="200" w:line="259" w:lineRule="auto"/>
              <w:ind w:left="2" w:hanging="10"/>
              <w:rPr>
                <w:rFonts w:ascii="Arial" w:eastAsia="Arial" w:hAnsi="Arial" w:cs="Arial"/>
              </w:rPr>
            </w:pPr>
            <w:r w:rsidRPr="4D9D8DE5">
              <w:rPr>
                <w:rFonts w:ascii="Arial" w:eastAsia="Arial" w:hAnsi="Arial" w:cs="Arial"/>
                <w:lang w:val="en-GB"/>
              </w:rPr>
              <w:t>The transcript or award certificate may need to include the language of study, where this is specified within the formal agreement.</w:t>
            </w:r>
          </w:p>
          <w:p w14:paraId="7D719DB4" w14:textId="71069733" w:rsidR="4D9D8DE5" w:rsidRDefault="4D9D8DE5" w:rsidP="4D9D8DE5">
            <w:pPr>
              <w:spacing w:after="200" w:line="276" w:lineRule="auto"/>
              <w:rPr>
                <w:rFonts w:ascii="Arial" w:eastAsia="Arial" w:hAnsi="Arial" w:cs="Arial"/>
              </w:rPr>
            </w:pPr>
          </w:p>
        </w:tc>
      </w:tr>
      <w:tr w:rsidR="4D9D8DE5" w14:paraId="1BCB19C5" w14:textId="77777777" w:rsidTr="002D6474">
        <w:tc>
          <w:tcPr>
            <w:tcW w:w="1839" w:type="dxa"/>
            <w:vMerge/>
            <w:vAlign w:val="center"/>
          </w:tcPr>
          <w:p w14:paraId="63FA8FF2" w14:textId="77777777" w:rsidR="00931DC0" w:rsidRDefault="00931DC0"/>
        </w:tc>
        <w:tc>
          <w:tcPr>
            <w:tcW w:w="3111" w:type="dxa"/>
          </w:tcPr>
          <w:p w14:paraId="0616D023" w14:textId="0C367397" w:rsidR="4D9D8DE5" w:rsidRDefault="4D9D8DE5" w:rsidP="4D9D8DE5">
            <w:pPr>
              <w:spacing w:after="200" w:line="259" w:lineRule="auto"/>
              <w:ind w:hanging="10"/>
              <w:rPr>
                <w:rFonts w:ascii="Arial" w:eastAsia="Arial" w:hAnsi="Arial" w:cs="Arial"/>
              </w:rPr>
            </w:pPr>
            <w:r w:rsidRPr="4D9D8DE5">
              <w:rPr>
                <w:rFonts w:ascii="Arial" w:eastAsia="Arial" w:hAnsi="Arial" w:cs="Arial"/>
                <w:lang w:val="en-GB"/>
              </w:rPr>
              <w:t>The certificate and/or the transcript should record the name and location of any partner organisation engaged in delivery of the programme of study (subject to any overriding legal provision in relevant jurisdictions).</w:t>
            </w:r>
          </w:p>
          <w:p w14:paraId="3DFEC821" w14:textId="495D5E41" w:rsidR="4D9D8DE5" w:rsidRDefault="4D9D8DE5" w:rsidP="4D9D8DE5">
            <w:pPr>
              <w:spacing w:after="200" w:line="276" w:lineRule="auto"/>
              <w:rPr>
                <w:rFonts w:ascii="Arial" w:eastAsia="Arial" w:hAnsi="Arial" w:cs="Arial"/>
              </w:rPr>
            </w:pPr>
          </w:p>
        </w:tc>
        <w:tc>
          <w:tcPr>
            <w:tcW w:w="4117" w:type="dxa"/>
          </w:tcPr>
          <w:p w14:paraId="279ADDDA" w14:textId="1859BF70" w:rsidR="4D9D8DE5" w:rsidRDefault="4D9D8DE5" w:rsidP="4D9D8DE5">
            <w:pPr>
              <w:spacing w:after="200" w:line="276" w:lineRule="auto"/>
              <w:rPr>
                <w:rFonts w:ascii="Arial" w:eastAsia="Arial" w:hAnsi="Arial" w:cs="Arial"/>
              </w:rPr>
            </w:pPr>
          </w:p>
        </w:tc>
        <w:tc>
          <w:tcPr>
            <w:tcW w:w="4111" w:type="dxa"/>
          </w:tcPr>
          <w:p w14:paraId="626F8FAC" w14:textId="4D71CC02" w:rsidR="4D9D8DE5" w:rsidRDefault="4D9D8DE5" w:rsidP="4D9D8DE5">
            <w:pPr>
              <w:spacing w:after="200" w:line="259" w:lineRule="auto"/>
              <w:ind w:left="2" w:hanging="10"/>
              <w:rPr>
                <w:rFonts w:ascii="Arial" w:eastAsia="Arial" w:hAnsi="Arial" w:cs="Arial"/>
              </w:rPr>
            </w:pPr>
            <w:r w:rsidRPr="4D9D8DE5">
              <w:rPr>
                <w:rFonts w:ascii="Arial" w:eastAsia="Arial" w:hAnsi="Arial" w:cs="Arial"/>
                <w:lang w:val="en-GB"/>
              </w:rPr>
              <w:t>It is good practice for the transcript, Diploma Supplement, or HEAR (Higher Education Achievement Report) to indicate at which institution the different parts of the programme were studied.</w:t>
            </w:r>
          </w:p>
          <w:p w14:paraId="0E345E93" w14:textId="4EFC2E95" w:rsidR="4D9D8DE5" w:rsidRDefault="4D9D8DE5" w:rsidP="4D9D8DE5">
            <w:pPr>
              <w:spacing w:after="200" w:line="276" w:lineRule="auto"/>
              <w:rPr>
                <w:rFonts w:ascii="Arial" w:eastAsia="Arial" w:hAnsi="Arial" w:cs="Arial"/>
              </w:rPr>
            </w:pPr>
          </w:p>
        </w:tc>
      </w:tr>
      <w:tr w:rsidR="4D9D8DE5" w14:paraId="1C1DC21E" w14:textId="77777777" w:rsidTr="002D6474">
        <w:tc>
          <w:tcPr>
            <w:tcW w:w="1839" w:type="dxa"/>
            <w:vMerge/>
            <w:vAlign w:val="center"/>
          </w:tcPr>
          <w:p w14:paraId="390BA91A" w14:textId="77777777" w:rsidR="00931DC0" w:rsidRDefault="00931DC0"/>
        </w:tc>
        <w:tc>
          <w:tcPr>
            <w:tcW w:w="3111" w:type="dxa"/>
          </w:tcPr>
          <w:p w14:paraId="6D601E50" w14:textId="23A45C48" w:rsidR="4D9D8DE5" w:rsidRDefault="4D9D8DE5" w:rsidP="4D9D8DE5">
            <w:pPr>
              <w:spacing w:after="200" w:line="276" w:lineRule="auto"/>
              <w:rPr>
                <w:rFonts w:ascii="Arial" w:eastAsia="Arial" w:hAnsi="Arial" w:cs="Arial"/>
              </w:rPr>
            </w:pPr>
          </w:p>
        </w:tc>
        <w:tc>
          <w:tcPr>
            <w:tcW w:w="4117" w:type="dxa"/>
          </w:tcPr>
          <w:p w14:paraId="45DDBB1A" w14:textId="33D3047E" w:rsidR="4D9D8DE5" w:rsidRDefault="4D9D8DE5" w:rsidP="4D9D8DE5">
            <w:pPr>
              <w:spacing w:after="200" w:line="259" w:lineRule="auto"/>
              <w:ind w:hanging="10"/>
              <w:rPr>
                <w:rFonts w:ascii="Arial" w:eastAsia="Arial" w:hAnsi="Arial" w:cs="Arial"/>
              </w:rPr>
            </w:pPr>
            <w:r w:rsidRPr="4D9D8DE5">
              <w:rPr>
                <w:rFonts w:ascii="Arial" w:eastAsia="Arial" w:hAnsi="Arial" w:cs="Arial"/>
                <w:lang w:val="en-GB"/>
              </w:rPr>
              <w:t>Arrangements for the template and production of certificates should be agreed in advance of the contract being signed and included within the contract.</w:t>
            </w:r>
          </w:p>
          <w:p w14:paraId="0BAA9E08" w14:textId="1671AA46" w:rsidR="4D9D8DE5" w:rsidRDefault="4D9D8DE5" w:rsidP="4D9D8DE5">
            <w:pPr>
              <w:spacing w:after="200" w:line="276" w:lineRule="auto"/>
              <w:rPr>
                <w:rFonts w:ascii="Arial" w:eastAsia="Arial" w:hAnsi="Arial" w:cs="Arial"/>
              </w:rPr>
            </w:pPr>
          </w:p>
        </w:tc>
        <w:tc>
          <w:tcPr>
            <w:tcW w:w="4111" w:type="dxa"/>
          </w:tcPr>
          <w:p w14:paraId="1C51C488" w14:textId="3D5BF4E9" w:rsidR="4D9D8DE5" w:rsidRDefault="4D9D8DE5" w:rsidP="4D9D8DE5">
            <w:pPr>
              <w:spacing w:after="200" w:line="276" w:lineRule="auto"/>
              <w:rPr>
                <w:rFonts w:ascii="Arial" w:eastAsia="Arial" w:hAnsi="Arial" w:cs="Arial"/>
              </w:rPr>
            </w:pPr>
          </w:p>
        </w:tc>
      </w:tr>
      <w:tr w:rsidR="4D9D8DE5" w14:paraId="7631BEE3" w14:textId="77777777" w:rsidTr="002D6474">
        <w:tc>
          <w:tcPr>
            <w:tcW w:w="1839" w:type="dxa"/>
            <w:vMerge w:val="restart"/>
          </w:tcPr>
          <w:p w14:paraId="339C046B" w14:textId="64CD4F7E" w:rsidR="4D9D8DE5" w:rsidRDefault="4D9D8DE5" w:rsidP="4D9D8DE5">
            <w:pPr>
              <w:spacing w:after="200" w:line="276" w:lineRule="auto"/>
              <w:rPr>
                <w:rFonts w:ascii="Arial" w:eastAsia="Arial" w:hAnsi="Arial" w:cs="Arial"/>
              </w:rPr>
            </w:pPr>
            <w:r w:rsidRPr="4D9D8DE5">
              <w:rPr>
                <w:rFonts w:ascii="Arial" w:eastAsia="Arial" w:hAnsi="Arial" w:cs="Arial"/>
                <w:b/>
                <w:bCs/>
                <w:u w:val="single"/>
                <w:lang w:val="en-GB"/>
              </w:rPr>
              <w:t>Modes of Attendance</w:t>
            </w:r>
          </w:p>
        </w:tc>
        <w:tc>
          <w:tcPr>
            <w:tcW w:w="3111" w:type="dxa"/>
          </w:tcPr>
          <w:p w14:paraId="2843E8C3" w14:textId="2D24929A" w:rsidR="4D9D8DE5" w:rsidRDefault="4D9D8DE5" w:rsidP="4D9D8DE5">
            <w:pPr>
              <w:spacing w:after="200" w:line="276" w:lineRule="auto"/>
              <w:rPr>
                <w:rFonts w:ascii="Arial" w:eastAsia="Arial" w:hAnsi="Arial" w:cs="Arial"/>
              </w:rPr>
            </w:pPr>
            <w:r w:rsidRPr="4D9D8DE5">
              <w:rPr>
                <w:rFonts w:ascii="Arial" w:eastAsia="Arial" w:hAnsi="Arial" w:cs="Arial"/>
                <w:lang w:val="en-GB"/>
              </w:rPr>
              <w:t>Maternity Leave rights as per Exeter Handbook for PGR students must be available to all students registered at Exeter.</w:t>
            </w:r>
          </w:p>
        </w:tc>
        <w:tc>
          <w:tcPr>
            <w:tcW w:w="4117" w:type="dxa"/>
          </w:tcPr>
          <w:p w14:paraId="04712EB0" w14:textId="01966CCC" w:rsidR="4D9D8DE5" w:rsidRDefault="4D9D8DE5" w:rsidP="4D9D8DE5">
            <w:pPr>
              <w:spacing w:after="200" w:line="276" w:lineRule="auto"/>
              <w:rPr>
                <w:rFonts w:ascii="Arial" w:eastAsia="Arial" w:hAnsi="Arial" w:cs="Arial"/>
              </w:rPr>
            </w:pPr>
            <w:r w:rsidRPr="4D9D8DE5">
              <w:rPr>
                <w:rFonts w:ascii="Arial" w:eastAsia="Arial" w:hAnsi="Arial" w:cs="Arial"/>
                <w:lang w:val="en-GB"/>
              </w:rPr>
              <w:t>If the partner code varies from Exeter this must be highlighted as a risk.</w:t>
            </w:r>
          </w:p>
        </w:tc>
        <w:tc>
          <w:tcPr>
            <w:tcW w:w="4111" w:type="dxa"/>
          </w:tcPr>
          <w:p w14:paraId="0D8A323A" w14:textId="25DF780B" w:rsidR="4D9D8DE5" w:rsidRDefault="4D9D8DE5" w:rsidP="4D9D8DE5">
            <w:pPr>
              <w:spacing w:after="200" w:line="276" w:lineRule="auto"/>
              <w:rPr>
                <w:rFonts w:ascii="Arial" w:eastAsia="Arial" w:hAnsi="Arial" w:cs="Arial"/>
              </w:rPr>
            </w:pPr>
          </w:p>
        </w:tc>
      </w:tr>
      <w:tr w:rsidR="4D9D8DE5" w14:paraId="6A5FB701" w14:textId="77777777" w:rsidTr="002D6474">
        <w:tc>
          <w:tcPr>
            <w:tcW w:w="1839" w:type="dxa"/>
            <w:vMerge/>
            <w:vAlign w:val="center"/>
          </w:tcPr>
          <w:p w14:paraId="14D090F8" w14:textId="77777777" w:rsidR="00931DC0" w:rsidRDefault="00931DC0"/>
        </w:tc>
        <w:tc>
          <w:tcPr>
            <w:tcW w:w="3111" w:type="dxa"/>
          </w:tcPr>
          <w:p w14:paraId="59604CAE" w14:textId="6BC2C9C6" w:rsidR="4D9D8DE5" w:rsidRDefault="4D9D8DE5" w:rsidP="4D9D8DE5">
            <w:pPr>
              <w:spacing w:after="200" w:line="276" w:lineRule="auto"/>
              <w:rPr>
                <w:rFonts w:ascii="Arial" w:eastAsia="Arial" w:hAnsi="Arial" w:cs="Arial"/>
              </w:rPr>
            </w:pPr>
            <w:r w:rsidRPr="4D9D8DE5">
              <w:rPr>
                <w:rFonts w:ascii="Arial" w:eastAsia="Arial" w:hAnsi="Arial" w:cs="Arial"/>
                <w:lang w:val="en-GB"/>
              </w:rPr>
              <w:t>Interruptions – Exeter students may have 2 years with F permission</w:t>
            </w:r>
          </w:p>
        </w:tc>
        <w:tc>
          <w:tcPr>
            <w:tcW w:w="4117" w:type="dxa"/>
          </w:tcPr>
          <w:p w14:paraId="61193CAE" w14:textId="6901903B" w:rsidR="4D9D8DE5" w:rsidRDefault="4D9D8DE5" w:rsidP="4D9D8DE5">
            <w:pPr>
              <w:spacing w:after="200" w:line="276" w:lineRule="auto"/>
              <w:rPr>
                <w:rFonts w:ascii="Arial" w:eastAsia="Arial" w:hAnsi="Arial" w:cs="Arial"/>
              </w:rPr>
            </w:pPr>
            <w:r w:rsidRPr="4D9D8DE5">
              <w:rPr>
                <w:rFonts w:ascii="Arial" w:eastAsia="Arial" w:hAnsi="Arial" w:cs="Arial"/>
                <w:lang w:val="en-GB"/>
              </w:rPr>
              <w:t xml:space="preserve">This can be </w:t>
            </w:r>
            <w:proofErr w:type="gramStart"/>
            <w:r w:rsidRPr="4D9D8DE5">
              <w:rPr>
                <w:rFonts w:ascii="Arial" w:eastAsia="Arial" w:hAnsi="Arial" w:cs="Arial"/>
                <w:lang w:val="en-GB"/>
              </w:rPr>
              <w:t>negotiated, but</w:t>
            </w:r>
            <w:proofErr w:type="gramEnd"/>
            <w:r w:rsidRPr="4D9D8DE5">
              <w:rPr>
                <w:rFonts w:ascii="Arial" w:eastAsia="Arial" w:hAnsi="Arial" w:cs="Arial"/>
                <w:lang w:val="en-GB"/>
              </w:rPr>
              <w:t xml:space="preserve"> must be outlined in advance of any agreement. Not allowing Exeter students the time given to other Exeter students would need to be mitigated as a risk.</w:t>
            </w:r>
          </w:p>
        </w:tc>
        <w:tc>
          <w:tcPr>
            <w:tcW w:w="4111" w:type="dxa"/>
          </w:tcPr>
          <w:p w14:paraId="1DF0D2DD" w14:textId="5BA1BB83" w:rsidR="4D9D8DE5" w:rsidRDefault="4D9D8DE5" w:rsidP="4D9D8DE5">
            <w:pPr>
              <w:spacing w:after="200" w:line="276" w:lineRule="auto"/>
              <w:rPr>
                <w:rFonts w:ascii="Arial" w:eastAsia="Arial" w:hAnsi="Arial" w:cs="Arial"/>
              </w:rPr>
            </w:pPr>
          </w:p>
        </w:tc>
      </w:tr>
      <w:tr w:rsidR="4D9D8DE5" w14:paraId="4D215AA3" w14:textId="77777777" w:rsidTr="002D6474">
        <w:tc>
          <w:tcPr>
            <w:tcW w:w="1839" w:type="dxa"/>
            <w:vMerge/>
            <w:vAlign w:val="center"/>
          </w:tcPr>
          <w:p w14:paraId="16E47E86" w14:textId="77777777" w:rsidR="00931DC0" w:rsidRDefault="00931DC0"/>
        </w:tc>
        <w:tc>
          <w:tcPr>
            <w:tcW w:w="3111" w:type="dxa"/>
          </w:tcPr>
          <w:p w14:paraId="62F48E39" w14:textId="6213529A" w:rsidR="4D9D8DE5" w:rsidRDefault="4D9D8DE5" w:rsidP="4D9D8DE5">
            <w:pPr>
              <w:spacing w:after="200" w:line="276" w:lineRule="auto"/>
              <w:rPr>
                <w:rFonts w:ascii="Arial" w:eastAsia="Arial" w:hAnsi="Arial" w:cs="Arial"/>
              </w:rPr>
            </w:pPr>
            <w:r w:rsidRPr="4D9D8DE5">
              <w:rPr>
                <w:rFonts w:ascii="Arial" w:eastAsia="Arial" w:hAnsi="Arial" w:cs="Arial"/>
                <w:lang w:val="en-GB"/>
              </w:rPr>
              <w:t>Exeter students may be 0.5, 0.6, 0.7, 0.8, 0.9 or 1.0 – this must be available to all students</w:t>
            </w:r>
          </w:p>
        </w:tc>
        <w:tc>
          <w:tcPr>
            <w:tcW w:w="4117" w:type="dxa"/>
          </w:tcPr>
          <w:p w14:paraId="3423C1D3" w14:textId="79B42600" w:rsidR="4D9D8DE5" w:rsidRDefault="4D9D8DE5" w:rsidP="4D9D8DE5">
            <w:pPr>
              <w:spacing w:after="200" w:line="276" w:lineRule="auto"/>
              <w:rPr>
                <w:rFonts w:ascii="Arial" w:eastAsia="Arial" w:hAnsi="Arial" w:cs="Arial"/>
              </w:rPr>
            </w:pPr>
          </w:p>
        </w:tc>
        <w:tc>
          <w:tcPr>
            <w:tcW w:w="4111" w:type="dxa"/>
          </w:tcPr>
          <w:p w14:paraId="3E229CF7" w14:textId="27126261" w:rsidR="4D9D8DE5" w:rsidRDefault="4D9D8DE5" w:rsidP="4D9D8DE5">
            <w:pPr>
              <w:spacing w:after="200" w:line="276" w:lineRule="auto"/>
              <w:rPr>
                <w:rFonts w:ascii="Arial" w:eastAsia="Arial" w:hAnsi="Arial" w:cs="Arial"/>
              </w:rPr>
            </w:pPr>
          </w:p>
        </w:tc>
      </w:tr>
    </w:tbl>
    <w:p w14:paraId="1A167E3F" w14:textId="7C79057D" w:rsidR="00931DC0" w:rsidRDefault="231F0AFA" w:rsidP="009B12F0">
      <w:pPr>
        <w:spacing w:after="216"/>
        <w:ind w:hanging="10"/>
        <w:jc w:val="both"/>
        <w:rPr>
          <w:rFonts w:ascii="Cambria" w:eastAsia="Cambria" w:hAnsi="Cambria" w:cs="Cambria"/>
          <w:color w:val="000000" w:themeColor="text1"/>
        </w:rPr>
      </w:pPr>
      <w:r w:rsidRPr="4D9D8DE5">
        <w:rPr>
          <w:rFonts w:ascii="Cambria" w:eastAsia="Cambria" w:hAnsi="Cambria" w:cs="Cambria"/>
          <w:color w:val="000000" w:themeColor="text1"/>
          <w:lang w:val="en-GB"/>
        </w:rPr>
        <w:t>*</w:t>
      </w:r>
      <w:r w:rsidRPr="4D9D8DE5">
        <w:rPr>
          <w:rFonts w:ascii="Arial" w:eastAsia="Arial" w:hAnsi="Arial" w:cs="Arial"/>
          <w:color w:val="000000" w:themeColor="text1"/>
          <w:lang w:val="en-GB"/>
        </w:rPr>
        <w:t xml:space="preserve">Approval from e.g., the General Counsel and Deputy Director of Compliance, Governance and Risk, and the Dean of Graduate Research for PGR partnerships, or the Dean or Associate Dean for Taught Students for partnerships involving Taught programmes. </w:t>
      </w:r>
      <w:r w:rsidRPr="4D9D8DE5">
        <w:rPr>
          <w:rFonts w:ascii="Cambria" w:eastAsia="Cambria" w:hAnsi="Cambria" w:cs="Cambria"/>
          <w:color w:val="000000" w:themeColor="text1"/>
          <w:lang w:val="en-GB"/>
        </w:rPr>
        <w:t xml:space="preserve"> </w:t>
      </w:r>
    </w:p>
    <w:p w14:paraId="6D933FCF" w14:textId="7CD352DA" w:rsidR="00931DC0" w:rsidRDefault="231F0AFA" w:rsidP="4D9D8DE5">
      <w:pPr>
        <w:spacing w:before="2" w:after="200" w:line="276" w:lineRule="auto"/>
        <w:jc w:val="both"/>
        <w:rPr>
          <w:rFonts w:ascii="Arial" w:eastAsia="Arial" w:hAnsi="Arial" w:cs="Arial"/>
          <w:color w:val="000000" w:themeColor="text1"/>
        </w:rPr>
      </w:pPr>
      <w:r w:rsidRPr="4D9D8DE5">
        <w:rPr>
          <w:rFonts w:ascii="Arial" w:eastAsia="Arial" w:hAnsi="Arial" w:cs="Arial"/>
          <w:color w:val="000000" w:themeColor="text1"/>
          <w:lang w:val="en-GB"/>
        </w:rPr>
        <w:t>It is important to define all instances of exceptions to our regulations and be clear about how those exceptions operate. In particular, the following need careful consideration:</w:t>
      </w:r>
    </w:p>
    <w:p w14:paraId="1435DDEC" w14:textId="189FDC15" w:rsidR="00931DC0" w:rsidRDefault="231F0AFA" w:rsidP="4D9D8DE5">
      <w:pPr>
        <w:pStyle w:val="ListParagraph"/>
        <w:widowControl w:val="0"/>
        <w:numPr>
          <w:ilvl w:val="0"/>
          <w:numId w:val="1"/>
        </w:numPr>
        <w:spacing w:before="17" w:after="0" w:line="316" w:lineRule="exact"/>
        <w:ind w:left="360" w:right="5463"/>
        <w:jc w:val="both"/>
        <w:rPr>
          <w:rFonts w:ascii="Arial" w:eastAsia="Arial" w:hAnsi="Arial" w:cs="Arial"/>
          <w:color w:val="000000" w:themeColor="text1"/>
        </w:rPr>
      </w:pPr>
      <w:r w:rsidRPr="4D9D8DE5">
        <w:rPr>
          <w:rFonts w:ascii="Arial" w:eastAsia="Arial" w:hAnsi="Arial" w:cs="Arial"/>
          <w:color w:val="000000" w:themeColor="text1"/>
        </w:rPr>
        <w:t>The criteria to be used in appointing examiners the preparatory period prior</w:t>
      </w:r>
      <w:r w:rsidR="009B12F0">
        <w:rPr>
          <w:rFonts w:ascii="Arial" w:eastAsia="Arial" w:hAnsi="Arial" w:cs="Arial"/>
          <w:color w:val="000000" w:themeColor="text1"/>
        </w:rPr>
        <w:t xml:space="preserve"> </w:t>
      </w:r>
      <w:r w:rsidRPr="4D9D8DE5">
        <w:rPr>
          <w:rFonts w:ascii="Arial" w:eastAsia="Arial" w:hAnsi="Arial" w:cs="Arial"/>
          <w:color w:val="000000" w:themeColor="text1"/>
        </w:rPr>
        <w:t>to the viva</w:t>
      </w:r>
    </w:p>
    <w:p w14:paraId="2C6AF2FC" w14:textId="7516CDF5" w:rsidR="00931DC0" w:rsidRDefault="231F0AFA" w:rsidP="4D9D8DE5">
      <w:pPr>
        <w:pStyle w:val="ListParagraph"/>
        <w:widowControl w:val="0"/>
        <w:numPr>
          <w:ilvl w:val="0"/>
          <w:numId w:val="1"/>
        </w:numPr>
        <w:spacing w:before="17" w:after="0" w:line="316" w:lineRule="exact"/>
        <w:ind w:left="360" w:right="5463"/>
        <w:jc w:val="both"/>
        <w:rPr>
          <w:rFonts w:ascii="Arial" w:eastAsia="Arial" w:hAnsi="Arial" w:cs="Arial"/>
          <w:color w:val="000000" w:themeColor="text1"/>
        </w:rPr>
      </w:pPr>
      <w:r w:rsidRPr="4D9D8DE5">
        <w:rPr>
          <w:rFonts w:ascii="Arial" w:eastAsia="Arial" w:hAnsi="Arial" w:cs="Arial"/>
          <w:color w:val="000000" w:themeColor="text1"/>
        </w:rPr>
        <w:lastRenderedPageBreak/>
        <w:t>How the viva will be conducted</w:t>
      </w:r>
    </w:p>
    <w:p w14:paraId="3A937B5E" w14:textId="6668012B" w:rsidR="00931DC0" w:rsidRDefault="231F0AFA" w:rsidP="4D9D8DE5">
      <w:pPr>
        <w:pStyle w:val="ListParagraph"/>
        <w:widowControl w:val="0"/>
        <w:numPr>
          <w:ilvl w:val="0"/>
          <w:numId w:val="1"/>
        </w:numPr>
        <w:spacing w:before="17" w:after="0" w:line="316" w:lineRule="exact"/>
        <w:ind w:left="360" w:right="5463"/>
        <w:jc w:val="both"/>
        <w:rPr>
          <w:rFonts w:ascii="Arial" w:eastAsia="Arial" w:hAnsi="Arial" w:cs="Arial"/>
          <w:color w:val="000000" w:themeColor="text1"/>
        </w:rPr>
      </w:pPr>
      <w:r w:rsidRPr="4D9D8DE5">
        <w:rPr>
          <w:rFonts w:ascii="Arial" w:eastAsia="Arial" w:hAnsi="Arial" w:cs="Arial"/>
          <w:color w:val="000000" w:themeColor="text1"/>
        </w:rPr>
        <w:t>How and when the result will be communicated to the candidate</w:t>
      </w:r>
    </w:p>
    <w:p w14:paraId="15D9FA31" w14:textId="440DD320" w:rsidR="00931DC0" w:rsidRDefault="231F0AFA" w:rsidP="4D9D8DE5">
      <w:pPr>
        <w:pStyle w:val="ListParagraph"/>
        <w:widowControl w:val="0"/>
        <w:numPr>
          <w:ilvl w:val="0"/>
          <w:numId w:val="1"/>
        </w:numPr>
        <w:spacing w:before="17" w:after="0" w:line="316" w:lineRule="exact"/>
        <w:ind w:left="360" w:right="5463"/>
        <w:jc w:val="both"/>
        <w:rPr>
          <w:rFonts w:ascii="Arial" w:eastAsia="Arial" w:hAnsi="Arial" w:cs="Arial"/>
          <w:color w:val="000000" w:themeColor="text1"/>
        </w:rPr>
      </w:pPr>
      <w:r w:rsidRPr="4D9D8DE5">
        <w:rPr>
          <w:rFonts w:ascii="Arial" w:eastAsia="Arial" w:hAnsi="Arial" w:cs="Arial"/>
          <w:color w:val="000000" w:themeColor="text1"/>
        </w:rPr>
        <w:t>How to handle cases where the examiners cannot reach a consensus</w:t>
      </w:r>
    </w:p>
    <w:p w14:paraId="71890607" w14:textId="7777138F" w:rsidR="00931DC0" w:rsidRDefault="231F0AFA" w:rsidP="4D9D8DE5">
      <w:pPr>
        <w:pStyle w:val="ListParagraph"/>
        <w:widowControl w:val="0"/>
        <w:numPr>
          <w:ilvl w:val="0"/>
          <w:numId w:val="1"/>
        </w:numPr>
        <w:spacing w:before="17" w:after="0" w:line="316" w:lineRule="exact"/>
        <w:ind w:left="360" w:right="5463"/>
        <w:jc w:val="both"/>
        <w:rPr>
          <w:rFonts w:ascii="Arial" w:eastAsia="Arial" w:hAnsi="Arial" w:cs="Arial"/>
          <w:color w:val="000000" w:themeColor="text1"/>
        </w:rPr>
      </w:pPr>
      <w:r w:rsidRPr="4D9D8DE5">
        <w:rPr>
          <w:rFonts w:ascii="Arial" w:eastAsia="Arial" w:hAnsi="Arial" w:cs="Arial"/>
          <w:color w:val="000000" w:themeColor="text1"/>
        </w:rPr>
        <w:t>The criteria to be used for selecting external examiners when they have</w:t>
      </w:r>
      <w:r w:rsidR="009B12F0">
        <w:rPr>
          <w:rFonts w:ascii="Arial" w:eastAsia="Arial" w:hAnsi="Arial" w:cs="Arial"/>
          <w:color w:val="000000" w:themeColor="text1"/>
        </w:rPr>
        <w:t xml:space="preserve"> </w:t>
      </w:r>
      <w:r w:rsidRPr="4D9D8DE5">
        <w:rPr>
          <w:rFonts w:ascii="Arial" w:eastAsia="Arial" w:hAnsi="Arial" w:cs="Arial"/>
          <w:color w:val="000000" w:themeColor="text1"/>
        </w:rPr>
        <w:t>had previous affiliations with the degree-awarding body or the provider.</w:t>
      </w:r>
    </w:p>
    <w:p w14:paraId="239D492C" w14:textId="51B06700" w:rsidR="00931DC0" w:rsidRDefault="00931DC0" w:rsidP="4D9D8DE5">
      <w:pPr>
        <w:tabs>
          <w:tab w:val="num" w:pos="1418"/>
        </w:tabs>
        <w:spacing w:after="240" w:line="240" w:lineRule="auto"/>
        <w:ind w:left="938" w:hanging="851"/>
        <w:jc w:val="both"/>
        <w:rPr>
          <w:rFonts w:ascii="Arial" w:eastAsia="Arial" w:hAnsi="Arial" w:cs="Arial"/>
          <w:color w:val="000000" w:themeColor="text1"/>
        </w:rPr>
      </w:pPr>
    </w:p>
    <w:p w14:paraId="2C078E63" w14:textId="272F5BD8" w:rsidR="00931DC0" w:rsidRDefault="00931DC0" w:rsidP="4D9D8DE5"/>
    <w:sectPr w:rsidR="00931DC0" w:rsidSect="002D64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53E19"/>
    <w:multiLevelType w:val="hybridMultilevel"/>
    <w:tmpl w:val="2E7A7644"/>
    <w:lvl w:ilvl="0" w:tplc="A38A7E70">
      <w:start w:val="1"/>
      <w:numFmt w:val="bullet"/>
      <w:lvlText w:val=""/>
      <w:lvlJc w:val="left"/>
      <w:pPr>
        <w:ind w:left="840" w:hanging="360"/>
      </w:pPr>
      <w:rPr>
        <w:rFonts w:ascii="Symbol" w:hAnsi="Symbol" w:hint="default"/>
      </w:rPr>
    </w:lvl>
    <w:lvl w:ilvl="1" w:tplc="182EE9B2">
      <w:start w:val="1"/>
      <w:numFmt w:val="bullet"/>
      <w:lvlText w:val="o"/>
      <w:lvlJc w:val="left"/>
      <w:pPr>
        <w:ind w:left="1440" w:hanging="360"/>
      </w:pPr>
      <w:rPr>
        <w:rFonts w:ascii="Courier New" w:hAnsi="Courier New" w:hint="default"/>
      </w:rPr>
    </w:lvl>
    <w:lvl w:ilvl="2" w:tplc="0A1C1CB8">
      <w:start w:val="1"/>
      <w:numFmt w:val="bullet"/>
      <w:lvlText w:val=""/>
      <w:lvlJc w:val="left"/>
      <w:pPr>
        <w:ind w:left="2160" w:hanging="360"/>
      </w:pPr>
      <w:rPr>
        <w:rFonts w:ascii="Wingdings" w:hAnsi="Wingdings" w:hint="default"/>
      </w:rPr>
    </w:lvl>
    <w:lvl w:ilvl="3" w:tplc="0D5011BC">
      <w:start w:val="1"/>
      <w:numFmt w:val="bullet"/>
      <w:lvlText w:val=""/>
      <w:lvlJc w:val="left"/>
      <w:pPr>
        <w:ind w:left="2880" w:hanging="360"/>
      </w:pPr>
      <w:rPr>
        <w:rFonts w:ascii="Symbol" w:hAnsi="Symbol" w:hint="default"/>
      </w:rPr>
    </w:lvl>
    <w:lvl w:ilvl="4" w:tplc="B6C43318">
      <w:start w:val="1"/>
      <w:numFmt w:val="bullet"/>
      <w:lvlText w:val="o"/>
      <w:lvlJc w:val="left"/>
      <w:pPr>
        <w:ind w:left="3600" w:hanging="360"/>
      </w:pPr>
      <w:rPr>
        <w:rFonts w:ascii="Courier New" w:hAnsi="Courier New" w:hint="default"/>
      </w:rPr>
    </w:lvl>
    <w:lvl w:ilvl="5" w:tplc="6E94A2C8">
      <w:start w:val="1"/>
      <w:numFmt w:val="bullet"/>
      <w:lvlText w:val=""/>
      <w:lvlJc w:val="left"/>
      <w:pPr>
        <w:ind w:left="4320" w:hanging="360"/>
      </w:pPr>
      <w:rPr>
        <w:rFonts w:ascii="Wingdings" w:hAnsi="Wingdings" w:hint="default"/>
      </w:rPr>
    </w:lvl>
    <w:lvl w:ilvl="6" w:tplc="4F365250">
      <w:start w:val="1"/>
      <w:numFmt w:val="bullet"/>
      <w:lvlText w:val=""/>
      <w:lvlJc w:val="left"/>
      <w:pPr>
        <w:ind w:left="5040" w:hanging="360"/>
      </w:pPr>
      <w:rPr>
        <w:rFonts w:ascii="Symbol" w:hAnsi="Symbol" w:hint="default"/>
      </w:rPr>
    </w:lvl>
    <w:lvl w:ilvl="7" w:tplc="53961A9E">
      <w:start w:val="1"/>
      <w:numFmt w:val="bullet"/>
      <w:lvlText w:val="o"/>
      <w:lvlJc w:val="left"/>
      <w:pPr>
        <w:ind w:left="5760" w:hanging="360"/>
      </w:pPr>
      <w:rPr>
        <w:rFonts w:ascii="Courier New" w:hAnsi="Courier New" w:hint="default"/>
      </w:rPr>
    </w:lvl>
    <w:lvl w:ilvl="8" w:tplc="6A34D616">
      <w:start w:val="1"/>
      <w:numFmt w:val="bullet"/>
      <w:lvlText w:val=""/>
      <w:lvlJc w:val="left"/>
      <w:pPr>
        <w:ind w:left="6480" w:hanging="360"/>
      </w:pPr>
      <w:rPr>
        <w:rFonts w:ascii="Wingdings" w:hAnsi="Wingdings" w:hint="default"/>
      </w:rPr>
    </w:lvl>
  </w:abstractNum>
  <w:num w:numId="1" w16cid:durableId="592586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6B7B9F"/>
    <w:rsid w:val="002D6474"/>
    <w:rsid w:val="00860252"/>
    <w:rsid w:val="00931DC0"/>
    <w:rsid w:val="009B12F0"/>
    <w:rsid w:val="231F0AFA"/>
    <w:rsid w:val="456B7B9F"/>
    <w:rsid w:val="4D9D8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F92C"/>
  <w15:chartTrackingRefBased/>
  <w15:docId w15:val="{E1C27D0B-2D5E-48ED-B5B0-1E542269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Refoy, Isobel</dc:creator>
  <cp:keywords/>
  <dc:description/>
  <cp:lastModifiedBy>Refoy, Isobel</cp:lastModifiedBy>
  <cp:revision>4</cp:revision>
  <dcterms:created xsi:type="dcterms:W3CDTF">2022-11-30T17:44:00Z</dcterms:created>
  <dcterms:modified xsi:type="dcterms:W3CDTF">2022-11-30T17:48:00Z</dcterms:modified>
</cp:coreProperties>
</file>