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6B3FE" w14:textId="72CE4982" w:rsidR="00D81869" w:rsidRDefault="00D81869" w:rsidP="00CE3990">
      <w:pPr>
        <w:pStyle w:val="Title"/>
        <w:jc w:val="center"/>
      </w:pPr>
      <w:r>
        <w:t>Assessment, Progression and Awarding Committees</w:t>
      </w:r>
    </w:p>
    <w:p w14:paraId="195E5A06" w14:textId="6953F874" w:rsidR="009A3A4E" w:rsidRDefault="009A3A4E" w:rsidP="00CE3990">
      <w:pPr>
        <w:pStyle w:val="Heading1"/>
      </w:pPr>
      <w:r>
        <w:t xml:space="preserve">Summary of </w:t>
      </w:r>
      <w:r w:rsidR="00740985">
        <w:t xml:space="preserve">APAC </w:t>
      </w:r>
      <w:r>
        <w:t>Meeting Structure</w:t>
      </w:r>
    </w:p>
    <w:p w14:paraId="0232EAFA" w14:textId="77777777" w:rsidR="00BA6BA3" w:rsidRPr="009A3A4E" w:rsidRDefault="00BA6BA3" w:rsidP="009A3A4E">
      <w:pPr>
        <w:jc w:val="center"/>
        <w:rPr>
          <w:b/>
          <w:u w:val="single"/>
        </w:rPr>
      </w:pPr>
    </w:p>
    <w:tbl>
      <w:tblPr>
        <w:tblStyle w:val="TableGrid"/>
        <w:tblW w:w="0" w:type="auto"/>
        <w:tblLook w:val="04A0" w:firstRow="1" w:lastRow="0" w:firstColumn="1" w:lastColumn="0" w:noHBand="0" w:noVBand="1"/>
      </w:tblPr>
      <w:tblGrid>
        <w:gridCol w:w="2211"/>
        <w:gridCol w:w="7565"/>
        <w:gridCol w:w="5812"/>
        <w:gridCol w:w="2126"/>
        <w:gridCol w:w="3119"/>
      </w:tblGrid>
      <w:tr w:rsidR="000121C5" w:rsidRPr="0082053B" w14:paraId="6835CA36" w14:textId="77777777" w:rsidTr="00CE3990">
        <w:trPr>
          <w:trHeight w:val="300"/>
        </w:trPr>
        <w:tc>
          <w:tcPr>
            <w:tcW w:w="2211" w:type="dxa"/>
            <w:shd w:val="clear" w:color="auto" w:fill="D9D9D9" w:themeFill="background1" w:themeFillShade="D9"/>
            <w:hideMark/>
          </w:tcPr>
          <w:p w14:paraId="504BB395" w14:textId="77777777" w:rsidR="00352FF2" w:rsidRPr="0082053B" w:rsidRDefault="00352FF2" w:rsidP="008C0AE6">
            <w:pPr>
              <w:rPr>
                <w:b/>
                <w:bCs/>
                <w:sz w:val="21"/>
                <w:szCs w:val="21"/>
              </w:rPr>
            </w:pPr>
            <w:r w:rsidRPr="0082053B">
              <w:rPr>
                <w:b/>
                <w:bCs/>
                <w:sz w:val="21"/>
                <w:szCs w:val="21"/>
              </w:rPr>
              <w:t>Meeting</w:t>
            </w:r>
          </w:p>
        </w:tc>
        <w:tc>
          <w:tcPr>
            <w:tcW w:w="7565" w:type="dxa"/>
            <w:shd w:val="clear" w:color="auto" w:fill="D9D9D9" w:themeFill="background1" w:themeFillShade="D9"/>
            <w:hideMark/>
          </w:tcPr>
          <w:p w14:paraId="0335448F" w14:textId="77777777" w:rsidR="00352FF2" w:rsidRPr="0082053B" w:rsidRDefault="00352FF2" w:rsidP="008C0AE6">
            <w:pPr>
              <w:rPr>
                <w:b/>
                <w:bCs/>
                <w:sz w:val="21"/>
                <w:szCs w:val="21"/>
              </w:rPr>
            </w:pPr>
            <w:r w:rsidRPr="0082053B">
              <w:rPr>
                <w:b/>
                <w:bCs/>
                <w:sz w:val="21"/>
                <w:szCs w:val="21"/>
              </w:rPr>
              <w:t>Purpose</w:t>
            </w:r>
          </w:p>
        </w:tc>
        <w:tc>
          <w:tcPr>
            <w:tcW w:w="5812" w:type="dxa"/>
            <w:shd w:val="clear" w:color="auto" w:fill="D9D9D9" w:themeFill="background1" w:themeFillShade="D9"/>
            <w:hideMark/>
          </w:tcPr>
          <w:p w14:paraId="2D93C4DE" w14:textId="3E8DC06D" w:rsidR="00352FF2" w:rsidRPr="0082053B" w:rsidRDefault="00352FF2" w:rsidP="008C0AE6">
            <w:pPr>
              <w:rPr>
                <w:b/>
                <w:bCs/>
                <w:sz w:val="21"/>
                <w:szCs w:val="21"/>
              </w:rPr>
            </w:pPr>
            <w:r w:rsidRPr="0082053B">
              <w:rPr>
                <w:b/>
                <w:bCs/>
                <w:sz w:val="21"/>
                <w:szCs w:val="21"/>
              </w:rPr>
              <w:t>Membership</w:t>
            </w:r>
          </w:p>
        </w:tc>
        <w:tc>
          <w:tcPr>
            <w:tcW w:w="2126" w:type="dxa"/>
            <w:shd w:val="clear" w:color="auto" w:fill="D9D9D9" w:themeFill="background1" w:themeFillShade="D9"/>
            <w:hideMark/>
          </w:tcPr>
          <w:p w14:paraId="18F444DB" w14:textId="77777777" w:rsidR="00352FF2" w:rsidRPr="0082053B" w:rsidRDefault="00352FF2" w:rsidP="008C0AE6">
            <w:pPr>
              <w:rPr>
                <w:b/>
                <w:bCs/>
                <w:sz w:val="21"/>
                <w:szCs w:val="21"/>
              </w:rPr>
            </w:pPr>
            <w:r w:rsidRPr="0082053B">
              <w:rPr>
                <w:b/>
                <w:bCs/>
                <w:sz w:val="21"/>
                <w:szCs w:val="21"/>
              </w:rPr>
              <w:t>Inputs</w:t>
            </w:r>
          </w:p>
        </w:tc>
        <w:tc>
          <w:tcPr>
            <w:tcW w:w="3119" w:type="dxa"/>
            <w:shd w:val="clear" w:color="auto" w:fill="D9D9D9" w:themeFill="background1" w:themeFillShade="D9"/>
            <w:hideMark/>
          </w:tcPr>
          <w:p w14:paraId="6E02459F" w14:textId="77777777" w:rsidR="00352FF2" w:rsidRPr="0082053B" w:rsidRDefault="00352FF2" w:rsidP="008C0AE6">
            <w:pPr>
              <w:rPr>
                <w:b/>
                <w:bCs/>
                <w:sz w:val="21"/>
                <w:szCs w:val="21"/>
              </w:rPr>
            </w:pPr>
            <w:r w:rsidRPr="0082053B">
              <w:rPr>
                <w:b/>
                <w:bCs/>
                <w:sz w:val="21"/>
                <w:szCs w:val="21"/>
              </w:rPr>
              <w:t>Outputs</w:t>
            </w:r>
          </w:p>
        </w:tc>
      </w:tr>
      <w:tr w:rsidR="000121C5" w:rsidRPr="0082053B" w14:paraId="65FEB012" w14:textId="77777777" w:rsidTr="00BA6BA3">
        <w:trPr>
          <w:trHeight w:val="841"/>
        </w:trPr>
        <w:tc>
          <w:tcPr>
            <w:tcW w:w="2211" w:type="dxa"/>
          </w:tcPr>
          <w:p w14:paraId="4A0A7F74" w14:textId="7CAF5EDA" w:rsidR="00C85050" w:rsidRPr="000B7F7C" w:rsidRDefault="009A3A4E" w:rsidP="00836DD9">
            <w:pPr>
              <w:rPr>
                <w:sz w:val="21"/>
                <w:szCs w:val="21"/>
              </w:rPr>
            </w:pPr>
            <w:r w:rsidRPr="000B7F7C">
              <w:rPr>
                <w:sz w:val="21"/>
                <w:szCs w:val="21"/>
              </w:rPr>
              <w:t>Programme/</w:t>
            </w:r>
            <w:r w:rsidR="0000349B" w:rsidRPr="000B7F7C">
              <w:rPr>
                <w:sz w:val="21"/>
                <w:szCs w:val="21"/>
              </w:rPr>
              <w:t>D</w:t>
            </w:r>
            <w:r w:rsidRPr="000B7F7C">
              <w:rPr>
                <w:sz w:val="21"/>
                <w:szCs w:val="21"/>
              </w:rPr>
              <w:t xml:space="preserve">iscipline </w:t>
            </w:r>
            <w:r w:rsidR="0000349B" w:rsidRPr="000B7F7C">
              <w:rPr>
                <w:sz w:val="21"/>
                <w:szCs w:val="21"/>
              </w:rPr>
              <w:t>APAC</w:t>
            </w:r>
          </w:p>
          <w:p w14:paraId="4FB94DE0" w14:textId="77777777" w:rsidR="0000349B" w:rsidRPr="000B7F7C" w:rsidRDefault="0000349B" w:rsidP="00836DD9">
            <w:pPr>
              <w:rPr>
                <w:sz w:val="21"/>
                <w:szCs w:val="21"/>
              </w:rPr>
            </w:pPr>
          </w:p>
          <w:p w14:paraId="4EE56D15" w14:textId="77777777" w:rsidR="0000349B" w:rsidRPr="000B7F7C" w:rsidRDefault="0000349B" w:rsidP="00836DD9">
            <w:pPr>
              <w:rPr>
                <w:sz w:val="21"/>
                <w:szCs w:val="21"/>
              </w:rPr>
            </w:pPr>
          </w:p>
          <w:p w14:paraId="12ED7633" w14:textId="77777777" w:rsidR="0000349B" w:rsidRPr="000B7F7C" w:rsidRDefault="0000349B" w:rsidP="00836DD9">
            <w:pPr>
              <w:rPr>
                <w:sz w:val="21"/>
                <w:szCs w:val="21"/>
              </w:rPr>
            </w:pPr>
          </w:p>
          <w:p w14:paraId="3ADC449D" w14:textId="77777777" w:rsidR="0000349B" w:rsidRPr="000B7F7C" w:rsidRDefault="0000349B" w:rsidP="00836DD9">
            <w:pPr>
              <w:rPr>
                <w:sz w:val="21"/>
                <w:szCs w:val="21"/>
              </w:rPr>
            </w:pPr>
          </w:p>
          <w:p w14:paraId="79694279" w14:textId="77777777" w:rsidR="0000349B" w:rsidRPr="000B7F7C" w:rsidRDefault="0000349B" w:rsidP="00836DD9">
            <w:pPr>
              <w:rPr>
                <w:sz w:val="21"/>
                <w:szCs w:val="21"/>
              </w:rPr>
            </w:pPr>
          </w:p>
          <w:p w14:paraId="5BF5319D" w14:textId="77777777" w:rsidR="00336E12" w:rsidRPr="000B7F7C" w:rsidRDefault="00336E12" w:rsidP="00836DD9">
            <w:pPr>
              <w:rPr>
                <w:sz w:val="21"/>
                <w:szCs w:val="21"/>
              </w:rPr>
            </w:pPr>
          </w:p>
          <w:p w14:paraId="6A072AEF" w14:textId="77777777" w:rsidR="00642126" w:rsidRPr="000B7F7C" w:rsidRDefault="00642126" w:rsidP="00836DD9">
            <w:pPr>
              <w:rPr>
                <w:sz w:val="21"/>
                <w:szCs w:val="21"/>
              </w:rPr>
            </w:pPr>
          </w:p>
          <w:p w14:paraId="51DAEBE3" w14:textId="77777777" w:rsidR="00642126" w:rsidRPr="000B7F7C" w:rsidRDefault="00642126" w:rsidP="00836DD9">
            <w:pPr>
              <w:rPr>
                <w:sz w:val="21"/>
                <w:szCs w:val="21"/>
              </w:rPr>
            </w:pPr>
          </w:p>
          <w:p w14:paraId="56984013" w14:textId="77777777" w:rsidR="00642126" w:rsidRPr="000B7F7C" w:rsidRDefault="00642126" w:rsidP="00836DD9">
            <w:pPr>
              <w:rPr>
                <w:sz w:val="21"/>
                <w:szCs w:val="21"/>
              </w:rPr>
            </w:pPr>
          </w:p>
          <w:p w14:paraId="189F2929" w14:textId="77777777" w:rsidR="0000349B" w:rsidRPr="000B7F7C" w:rsidRDefault="0000349B" w:rsidP="00836DD9">
            <w:pPr>
              <w:rPr>
                <w:sz w:val="21"/>
                <w:szCs w:val="21"/>
              </w:rPr>
            </w:pPr>
          </w:p>
          <w:p w14:paraId="2F411CD1" w14:textId="77777777" w:rsidR="0000349B" w:rsidRPr="000B7F7C" w:rsidRDefault="0000349B" w:rsidP="00836DD9">
            <w:pPr>
              <w:rPr>
                <w:sz w:val="21"/>
                <w:szCs w:val="21"/>
              </w:rPr>
            </w:pPr>
          </w:p>
          <w:p w14:paraId="3C1587A3" w14:textId="67CF28B3" w:rsidR="00C85050" w:rsidRPr="000B7F7C" w:rsidRDefault="00C85050" w:rsidP="00D513B1">
            <w:pPr>
              <w:rPr>
                <w:sz w:val="21"/>
                <w:szCs w:val="21"/>
              </w:rPr>
            </w:pPr>
          </w:p>
        </w:tc>
        <w:tc>
          <w:tcPr>
            <w:tcW w:w="7565" w:type="dxa"/>
          </w:tcPr>
          <w:p w14:paraId="1F6E130D" w14:textId="5098C53B" w:rsidR="00964F2A" w:rsidRPr="00460F6B" w:rsidRDefault="00964F2A" w:rsidP="00964F2A">
            <w:pPr>
              <w:pStyle w:val="ListParagraph"/>
              <w:numPr>
                <w:ilvl w:val="0"/>
                <w:numId w:val="9"/>
              </w:numPr>
              <w:rPr>
                <w:rFonts w:asciiTheme="minorHAnsi" w:hAnsiTheme="minorHAnsi"/>
                <w:sz w:val="21"/>
                <w:szCs w:val="21"/>
              </w:rPr>
            </w:pPr>
            <w:r w:rsidRPr="00460F6B">
              <w:rPr>
                <w:rFonts w:asciiTheme="minorHAnsi" w:hAnsiTheme="minorHAnsi"/>
                <w:sz w:val="21"/>
                <w:szCs w:val="21"/>
              </w:rPr>
              <w:t>To be responsible for finalising and approving module marks for all students on modules overseen by the APAC</w:t>
            </w:r>
            <w:r w:rsidR="00E450B8">
              <w:rPr>
                <w:rFonts w:asciiTheme="minorHAnsi" w:hAnsiTheme="minorHAnsi"/>
                <w:sz w:val="21"/>
                <w:szCs w:val="21"/>
              </w:rPr>
              <w:t>, applying scaling where appropriate</w:t>
            </w:r>
          </w:p>
          <w:p w14:paraId="567F4C7A" w14:textId="32C59E3D" w:rsidR="00964F2A" w:rsidRPr="00460F6B" w:rsidRDefault="00964F2A" w:rsidP="00964F2A">
            <w:pPr>
              <w:pStyle w:val="ListParagraph"/>
              <w:numPr>
                <w:ilvl w:val="0"/>
                <w:numId w:val="9"/>
              </w:numPr>
              <w:rPr>
                <w:rFonts w:asciiTheme="minorHAnsi" w:hAnsiTheme="minorHAnsi"/>
                <w:sz w:val="21"/>
                <w:szCs w:val="21"/>
              </w:rPr>
            </w:pPr>
            <w:r w:rsidRPr="00460F6B">
              <w:rPr>
                <w:rFonts w:asciiTheme="minorHAnsi" w:hAnsiTheme="minorHAnsi"/>
                <w:sz w:val="21"/>
                <w:szCs w:val="21"/>
              </w:rPr>
              <w:t>To be responsible for confirming and approving progression decisions for all students on programmes overseen by the APAC</w:t>
            </w:r>
          </w:p>
          <w:p w14:paraId="5F763120" w14:textId="0FB0CF13" w:rsidR="00964F2A" w:rsidRPr="00460F6B" w:rsidRDefault="00964F2A" w:rsidP="00964F2A">
            <w:pPr>
              <w:pStyle w:val="ListParagraph"/>
              <w:numPr>
                <w:ilvl w:val="0"/>
                <w:numId w:val="9"/>
              </w:numPr>
              <w:rPr>
                <w:rFonts w:asciiTheme="minorHAnsi" w:hAnsiTheme="minorHAnsi"/>
                <w:sz w:val="21"/>
                <w:szCs w:val="21"/>
              </w:rPr>
            </w:pPr>
            <w:r w:rsidRPr="00460F6B">
              <w:rPr>
                <w:rFonts w:asciiTheme="minorHAnsi" w:hAnsiTheme="minorHAnsi"/>
                <w:sz w:val="21"/>
                <w:szCs w:val="21"/>
              </w:rPr>
              <w:t>To be responsible for confirming and approving awards for finalist students on programmes overseen by the APAC</w:t>
            </w:r>
          </w:p>
          <w:p w14:paraId="136004A4" w14:textId="77777777" w:rsidR="00964F2A" w:rsidRPr="00460F6B" w:rsidRDefault="00964F2A" w:rsidP="00964F2A">
            <w:pPr>
              <w:pStyle w:val="ListParagraph"/>
              <w:numPr>
                <w:ilvl w:val="0"/>
                <w:numId w:val="9"/>
              </w:numPr>
              <w:rPr>
                <w:rFonts w:asciiTheme="minorHAnsi" w:hAnsiTheme="minorHAnsi"/>
                <w:sz w:val="21"/>
                <w:szCs w:val="21"/>
              </w:rPr>
            </w:pPr>
            <w:r w:rsidRPr="00460F6B">
              <w:rPr>
                <w:rFonts w:asciiTheme="minorHAnsi" w:hAnsiTheme="minorHAnsi"/>
                <w:sz w:val="21"/>
                <w:szCs w:val="21"/>
              </w:rPr>
              <w:t>To error check (including condonement, degree titles, classifications, core modules, level of credits)</w:t>
            </w:r>
          </w:p>
          <w:p w14:paraId="56A16DB0" w14:textId="0C5516C3" w:rsidR="00642126" w:rsidRPr="00460F6B" w:rsidRDefault="00642126" w:rsidP="00A2626B">
            <w:pPr>
              <w:pStyle w:val="ListParagraph"/>
              <w:numPr>
                <w:ilvl w:val="0"/>
                <w:numId w:val="9"/>
              </w:numPr>
              <w:rPr>
                <w:rFonts w:asciiTheme="minorHAnsi" w:hAnsiTheme="minorHAnsi"/>
                <w:sz w:val="21"/>
                <w:szCs w:val="21"/>
              </w:rPr>
            </w:pPr>
            <w:r w:rsidRPr="00460F6B">
              <w:rPr>
                <w:rFonts w:asciiTheme="minorHAnsi" w:hAnsiTheme="minorHAnsi"/>
                <w:sz w:val="21"/>
                <w:szCs w:val="21"/>
              </w:rPr>
              <w:t>To receive Mitigation Committee outcomes</w:t>
            </w:r>
            <w:r w:rsidR="008E5738" w:rsidRPr="00460F6B">
              <w:rPr>
                <w:rFonts w:asciiTheme="minorHAnsi" w:hAnsiTheme="minorHAnsi"/>
                <w:sz w:val="21"/>
                <w:szCs w:val="21"/>
              </w:rPr>
              <w:t xml:space="preserve"> </w:t>
            </w:r>
            <w:r w:rsidR="008E5738" w:rsidRPr="00460F6B">
              <w:t>or confirmation that mitigation decisions have been applied to the results under consideration.</w:t>
            </w:r>
          </w:p>
          <w:p w14:paraId="012E0D32" w14:textId="20E21604" w:rsidR="007B599B" w:rsidRPr="00460F6B" w:rsidRDefault="007B599B" w:rsidP="00A2626B">
            <w:pPr>
              <w:pStyle w:val="ListParagraph"/>
              <w:numPr>
                <w:ilvl w:val="0"/>
                <w:numId w:val="9"/>
              </w:numPr>
              <w:rPr>
                <w:rFonts w:asciiTheme="minorHAnsi" w:hAnsiTheme="minorHAnsi"/>
                <w:sz w:val="21"/>
                <w:szCs w:val="21"/>
              </w:rPr>
            </w:pPr>
            <w:r w:rsidRPr="00460F6B">
              <w:rPr>
                <w:rFonts w:asciiTheme="minorHAnsi" w:hAnsiTheme="minorHAnsi"/>
                <w:sz w:val="21"/>
                <w:szCs w:val="21"/>
              </w:rPr>
              <w:t>To</w:t>
            </w:r>
            <w:r w:rsidR="000A1B2B" w:rsidRPr="00460F6B">
              <w:rPr>
                <w:rFonts w:asciiTheme="minorHAnsi" w:hAnsiTheme="minorHAnsi"/>
                <w:sz w:val="21"/>
                <w:szCs w:val="21"/>
              </w:rPr>
              <w:t xml:space="preserve"> determine</w:t>
            </w:r>
            <w:r w:rsidRPr="00460F6B">
              <w:rPr>
                <w:rFonts w:asciiTheme="minorHAnsi" w:hAnsiTheme="minorHAnsi"/>
                <w:sz w:val="21"/>
                <w:szCs w:val="21"/>
              </w:rPr>
              <w:t xml:space="preserve"> consequences of failure</w:t>
            </w:r>
            <w:r w:rsidR="000A1B2B" w:rsidRPr="00460F6B">
              <w:rPr>
                <w:rFonts w:asciiTheme="minorHAnsi" w:hAnsiTheme="minorHAnsi"/>
                <w:sz w:val="21"/>
                <w:szCs w:val="21"/>
              </w:rPr>
              <w:t xml:space="preserve"> in line with University regulations</w:t>
            </w:r>
          </w:p>
          <w:p w14:paraId="721669A8" w14:textId="273CC3FD" w:rsidR="007B599B" w:rsidRPr="00460F6B" w:rsidRDefault="007B599B" w:rsidP="00A2626B">
            <w:pPr>
              <w:pStyle w:val="ListParagraph"/>
              <w:numPr>
                <w:ilvl w:val="0"/>
                <w:numId w:val="9"/>
              </w:numPr>
              <w:rPr>
                <w:rFonts w:asciiTheme="minorHAnsi" w:hAnsiTheme="minorHAnsi"/>
                <w:sz w:val="21"/>
                <w:szCs w:val="21"/>
              </w:rPr>
            </w:pPr>
            <w:r w:rsidRPr="00460F6B">
              <w:rPr>
                <w:rFonts w:asciiTheme="minorHAnsi" w:hAnsiTheme="minorHAnsi"/>
                <w:sz w:val="21"/>
                <w:szCs w:val="21"/>
              </w:rPr>
              <w:t xml:space="preserve">To consider </w:t>
            </w:r>
            <w:r w:rsidR="00750D85" w:rsidRPr="00460F6B">
              <w:rPr>
                <w:rFonts w:asciiTheme="minorHAnsi" w:hAnsiTheme="minorHAnsi"/>
                <w:sz w:val="21"/>
                <w:szCs w:val="21"/>
              </w:rPr>
              <w:t>E</w:t>
            </w:r>
            <w:r w:rsidRPr="00460F6B">
              <w:rPr>
                <w:rFonts w:asciiTheme="minorHAnsi" w:hAnsiTheme="minorHAnsi"/>
                <w:sz w:val="21"/>
                <w:szCs w:val="21"/>
              </w:rPr>
              <w:t xml:space="preserve">xternal </w:t>
            </w:r>
            <w:r w:rsidR="00750D85" w:rsidRPr="00460F6B">
              <w:rPr>
                <w:rFonts w:asciiTheme="minorHAnsi" w:hAnsiTheme="minorHAnsi"/>
                <w:sz w:val="21"/>
                <w:szCs w:val="21"/>
              </w:rPr>
              <w:t>E</w:t>
            </w:r>
            <w:r w:rsidRPr="00460F6B">
              <w:rPr>
                <w:rFonts w:asciiTheme="minorHAnsi" w:hAnsiTheme="minorHAnsi"/>
                <w:sz w:val="21"/>
                <w:szCs w:val="21"/>
              </w:rPr>
              <w:t>xaminer</w:t>
            </w:r>
            <w:r w:rsidR="00750D85" w:rsidRPr="00460F6B">
              <w:rPr>
                <w:rFonts w:asciiTheme="minorHAnsi" w:hAnsiTheme="minorHAnsi"/>
                <w:sz w:val="21"/>
                <w:szCs w:val="21"/>
              </w:rPr>
              <w:t>(s)</w:t>
            </w:r>
            <w:r w:rsidRPr="00460F6B">
              <w:rPr>
                <w:rFonts w:asciiTheme="minorHAnsi" w:hAnsiTheme="minorHAnsi"/>
                <w:sz w:val="21"/>
                <w:szCs w:val="21"/>
              </w:rPr>
              <w:t xml:space="preserve"> reports</w:t>
            </w:r>
          </w:p>
          <w:p w14:paraId="34DD2623" w14:textId="77777777" w:rsidR="00A750F4" w:rsidRPr="00460F6B" w:rsidRDefault="007B599B" w:rsidP="00A2626B">
            <w:pPr>
              <w:pStyle w:val="ListParagraph"/>
              <w:numPr>
                <w:ilvl w:val="0"/>
                <w:numId w:val="9"/>
              </w:numPr>
              <w:rPr>
                <w:rFonts w:asciiTheme="minorHAnsi" w:hAnsiTheme="minorHAnsi"/>
                <w:sz w:val="21"/>
                <w:szCs w:val="21"/>
              </w:rPr>
            </w:pPr>
            <w:r w:rsidRPr="00460F6B">
              <w:rPr>
                <w:rFonts w:asciiTheme="minorHAnsi" w:hAnsiTheme="minorHAnsi"/>
                <w:sz w:val="21"/>
                <w:szCs w:val="21"/>
              </w:rPr>
              <w:t>To consider assessment processes e.g. moderation and any assessment changes</w:t>
            </w:r>
            <w:r w:rsidR="00A750F4" w:rsidRPr="00460F6B">
              <w:rPr>
                <w:rFonts w:asciiTheme="minorHAnsi" w:hAnsiTheme="minorHAnsi"/>
                <w:sz w:val="21"/>
                <w:szCs w:val="21"/>
              </w:rPr>
              <w:t xml:space="preserve"> </w:t>
            </w:r>
          </w:p>
          <w:p w14:paraId="3EE1DF2F" w14:textId="30C3B9E5" w:rsidR="00A750F4" w:rsidRPr="00460F6B" w:rsidRDefault="00A750F4" w:rsidP="00A2626B">
            <w:pPr>
              <w:pStyle w:val="ListParagraph"/>
              <w:numPr>
                <w:ilvl w:val="0"/>
                <w:numId w:val="9"/>
              </w:numPr>
              <w:rPr>
                <w:rFonts w:asciiTheme="minorHAnsi" w:hAnsiTheme="minorHAnsi"/>
                <w:sz w:val="21"/>
                <w:szCs w:val="21"/>
              </w:rPr>
            </w:pPr>
            <w:r w:rsidRPr="00460F6B">
              <w:rPr>
                <w:rFonts w:asciiTheme="minorHAnsi" w:hAnsiTheme="minorHAnsi"/>
                <w:sz w:val="21"/>
                <w:szCs w:val="21"/>
              </w:rPr>
              <w:t xml:space="preserve">To identify student exceptions that require further scrutiny or advice </w:t>
            </w:r>
            <w:r w:rsidR="009A3A4E" w:rsidRPr="00460F6B">
              <w:rPr>
                <w:rFonts w:asciiTheme="minorHAnsi" w:hAnsiTheme="minorHAnsi"/>
                <w:sz w:val="21"/>
                <w:szCs w:val="21"/>
              </w:rPr>
              <w:t>from College APAC</w:t>
            </w:r>
            <w:r w:rsidRPr="00460F6B">
              <w:rPr>
                <w:rFonts w:asciiTheme="minorHAnsi" w:hAnsiTheme="minorHAnsi"/>
                <w:sz w:val="21"/>
                <w:szCs w:val="21"/>
              </w:rPr>
              <w:t xml:space="preserve">, including: </w:t>
            </w:r>
          </w:p>
          <w:p w14:paraId="6C298A95" w14:textId="36AB9CE8" w:rsidR="00A750F4" w:rsidRPr="00CE3990" w:rsidRDefault="00A750F4" w:rsidP="00241E20">
            <w:pPr>
              <w:pStyle w:val="ListParagraph"/>
              <w:numPr>
                <w:ilvl w:val="1"/>
                <w:numId w:val="9"/>
              </w:numPr>
              <w:rPr>
                <w:rFonts w:asciiTheme="minorHAnsi" w:hAnsiTheme="minorHAnsi"/>
                <w:sz w:val="21"/>
                <w:szCs w:val="21"/>
              </w:rPr>
            </w:pPr>
            <w:r w:rsidRPr="00460F6B">
              <w:rPr>
                <w:rFonts w:asciiTheme="minorHAnsi" w:hAnsiTheme="minorHAnsi"/>
                <w:sz w:val="21"/>
                <w:szCs w:val="21"/>
              </w:rPr>
              <w:t>Individual student adjustments</w:t>
            </w:r>
            <w:r w:rsidR="005C0B45" w:rsidRPr="00460F6B">
              <w:rPr>
                <w:rFonts w:asciiTheme="minorHAnsi" w:hAnsiTheme="minorHAnsi"/>
                <w:sz w:val="21"/>
                <w:szCs w:val="21"/>
              </w:rPr>
              <w:t xml:space="preserve"> </w:t>
            </w:r>
            <w:r w:rsidR="005C0B45" w:rsidRPr="00CE3990">
              <w:rPr>
                <w:rFonts w:asciiTheme="minorHAnsi" w:hAnsiTheme="minorHAnsi"/>
                <w:sz w:val="21"/>
                <w:szCs w:val="21"/>
              </w:rPr>
              <w:t xml:space="preserve"> (in exceptional year)</w:t>
            </w:r>
          </w:p>
          <w:p w14:paraId="10B66986" w14:textId="77777777" w:rsidR="00A750F4" w:rsidRPr="00460F6B" w:rsidRDefault="00A750F4" w:rsidP="00A2626B">
            <w:pPr>
              <w:pStyle w:val="ListParagraph"/>
              <w:numPr>
                <w:ilvl w:val="1"/>
                <w:numId w:val="9"/>
              </w:numPr>
              <w:rPr>
                <w:rFonts w:asciiTheme="minorHAnsi" w:hAnsiTheme="minorHAnsi"/>
                <w:sz w:val="21"/>
                <w:szCs w:val="21"/>
              </w:rPr>
            </w:pPr>
            <w:r w:rsidRPr="00460F6B">
              <w:rPr>
                <w:rFonts w:asciiTheme="minorHAnsi" w:hAnsiTheme="minorHAnsi"/>
                <w:sz w:val="21"/>
                <w:szCs w:val="21"/>
              </w:rPr>
              <w:t>Dean’s exceptions to be requested e.g. repeat study, Aegrotat awards</w:t>
            </w:r>
          </w:p>
          <w:p w14:paraId="5F0002B5" w14:textId="77777777" w:rsidR="00964F2A" w:rsidRPr="00460F6B" w:rsidRDefault="00EA7907" w:rsidP="007442B1">
            <w:pPr>
              <w:pStyle w:val="ListParagraph"/>
              <w:numPr>
                <w:ilvl w:val="1"/>
                <w:numId w:val="9"/>
              </w:numPr>
              <w:rPr>
                <w:rFonts w:asciiTheme="minorHAnsi" w:hAnsiTheme="minorHAnsi"/>
                <w:sz w:val="21"/>
                <w:szCs w:val="21"/>
              </w:rPr>
            </w:pPr>
            <w:r w:rsidRPr="00460F6B">
              <w:rPr>
                <w:rFonts w:asciiTheme="minorHAnsi" w:hAnsiTheme="minorHAnsi"/>
                <w:sz w:val="21"/>
                <w:szCs w:val="21"/>
              </w:rPr>
              <w:t>Irregular occurrences or instances where University regulations were difficult to adhere to in relation to consequences of failure</w:t>
            </w:r>
          </w:p>
          <w:p w14:paraId="1C9F19A0" w14:textId="77777777" w:rsidR="00964F2A" w:rsidRPr="00460F6B" w:rsidRDefault="00964F2A" w:rsidP="0011223A">
            <w:pPr>
              <w:rPr>
                <w:sz w:val="21"/>
                <w:szCs w:val="21"/>
              </w:rPr>
            </w:pPr>
          </w:p>
          <w:p w14:paraId="139F56F2" w14:textId="77777777" w:rsidR="00964F2A" w:rsidRPr="00460F6B" w:rsidRDefault="00964F2A" w:rsidP="0011223A">
            <w:pPr>
              <w:rPr>
                <w:sz w:val="21"/>
                <w:szCs w:val="21"/>
              </w:rPr>
            </w:pPr>
          </w:p>
          <w:p w14:paraId="21013CED" w14:textId="5231912F" w:rsidR="00D87DC9" w:rsidRPr="00460F6B" w:rsidRDefault="00D87DC9" w:rsidP="0011223A">
            <w:pPr>
              <w:rPr>
                <w:sz w:val="20"/>
                <w:szCs w:val="20"/>
              </w:rPr>
            </w:pPr>
          </w:p>
        </w:tc>
        <w:tc>
          <w:tcPr>
            <w:tcW w:w="5812" w:type="dxa"/>
          </w:tcPr>
          <w:p w14:paraId="02FE0F35" w14:textId="60E25537" w:rsidR="00A27DB0" w:rsidRPr="00460F6B" w:rsidRDefault="00A27DB0" w:rsidP="00A27DB0">
            <w:pPr>
              <w:rPr>
                <w:sz w:val="21"/>
                <w:szCs w:val="21"/>
              </w:rPr>
            </w:pPr>
            <w:r w:rsidRPr="00460F6B">
              <w:rPr>
                <w:sz w:val="21"/>
                <w:szCs w:val="21"/>
              </w:rPr>
              <w:t>Core membership:</w:t>
            </w:r>
          </w:p>
          <w:p w14:paraId="5E249F78" w14:textId="454C34D3" w:rsidR="00A27DB0" w:rsidRPr="00460F6B" w:rsidRDefault="0000349B" w:rsidP="00495B16">
            <w:pPr>
              <w:pStyle w:val="ListParagraph"/>
              <w:numPr>
                <w:ilvl w:val="0"/>
                <w:numId w:val="8"/>
              </w:numPr>
              <w:rPr>
                <w:rFonts w:asciiTheme="minorHAnsi" w:hAnsiTheme="minorHAnsi"/>
                <w:sz w:val="21"/>
                <w:szCs w:val="21"/>
              </w:rPr>
            </w:pPr>
            <w:r w:rsidRPr="00460F6B">
              <w:rPr>
                <w:rFonts w:asciiTheme="minorHAnsi" w:hAnsiTheme="minorHAnsi"/>
                <w:sz w:val="21"/>
                <w:szCs w:val="21"/>
              </w:rPr>
              <w:t xml:space="preserve">Chair of </w:t>
            </w:r>
            <w:r w:rsidR="009A3A4E" w:rsidRPr="00460F6B">
              <w:rPr>
                <w:rFonts w:asciiTheme="minorHAnsi" w:hAnsiTheme="minorHAnsi"/>
                <w:sz w:val="21"/>
                <w:szCs w:val="21"/>
              </w:rPr>
              <w:t>Programme/</w:t>
            </w:r>
            <w:r w:rsidRPr="00460F6B">
              <w:rPr>
                <w:rFonts w:asciiTheme="minorHAnsi" w:hAnsiTheme="minorHAnsi"/>
                <w:sz w:val="21"/>
                <w:szCs w:val="21"/>
              </w:rPr>
              <w:t>D</w:t>
            </w:r>
            <w:r w:rsidR="009A3A4E" w:rsidRPr="00460F6B">
              <w:rPr>
                <w:rFonts w:asciiTheme="minorHAnsi" w:hAnsiTheme="minorHAnsi"/>
                <w:sz w:val="21"/>
                <w:szCs w:val="21"/>
              </w:rPr>
              <w:t xml:space="preserve">iscipline </w:t>
            </w:r>
            <w:r w:rsidRPr="00460F6B">
              <w:rPr>
                <w:rFonts w:asciiTheme="minorHAnsi" w:hAnsiTheme="minorHAnsi"/>
                <w:sz w:val="21"/>
                <w:szCs w:val="21"/>
              </w:rPr>
              <w:t>APAC</w:t>
            </w:r>
            <w:r w:rsidR="00A27DB0" w:rsidRPr="00460F6B">
              <w:rPr>
                <w:rFonts w:asciiTheme="minorHAnsi" w:hAnsiTheme="minorHAnsi"/>
                <w:sz w:val="21"/>
                <w:szCs w:val="21"/>
              </w:rPr>
              <w:t xml:space="preserve"> (</w:t>
            </w:r>
            <w:r w:rsidR="007B599B" w:rsidRPr="00460F6B">
              <w:rPr>
                <w:rFonts w:asciiTheme="minorHAnsi" w:hAnsiTheme="minorHAnsi"/>
                <w:sz w:val="21"/>
                <w:szCs w:val="21"/>
              </w:rPr>
              <w:t>HoD</w:t>
            </w:r>
            <w:r w:rsidR="0060783D" w:rsidRPr="00460F6B">
              <w:rPr>
                <w:rFonts w:asciiTheme="minorHAnsi" w:hAnsiTheme="minorHAnsi"/>
                <w:sz w:val="21"/>
                <w:szCs w:val="21"/>
              </w:rPr>
              <w:t xml:space="preserve"> or equivalent for CMH</w:t>
            </w:r>
            <w:r w:rsidR="007B599B" w:rsidRPr="00460F6B">
              <w:rPr>
                <w:rFonts w:asciiTheme="minorHAnsi" w:hAnsiTheme="minorHAnsi"/>
                <w:sz w:val="21"/>
                <w:szCs w:val="21"/>
              </w:rPr>
              <w:t xml:space="preserve"> / </w:t>
            </w:r>
            <w:r w:rsidR="00A27DB0" w:rsidRPr="00460F6B">
              <w:rPr>
                <w:rFonts w:asciiTheme="minorHAnsi" w:hAnsiTheme="minorHAnsi"/>
                <w:sz w:val="21"/>
                <w:szCs w:val="21"/>
              </w:rPr>
              <w:t xml:space="preserve"> DoE</w:t>
            </w:r>
            <w:r w:rsidR="007B599B" w:rsidRPr="00460F6B">
              <w:rPr>
                <w:rFonts w:asciiTheme="minorHAnsi" w:hAnsiTheme="minorHAnsi"/>
                <w:sz w:val="21"/>
                <w:szCs w:val="21"/>
              </w:rPr>
              <w:t xml:space="preserve"> </w:t>
            </w:r>
            <w:r w:rsidR="0060783D" w:rsidRPr="00460F6B">
              <w:rPr>
                <w:rFonts w:asciiTheme="minorHAnsi" w:hAnsiTheme="minorHAnsi"/>
                <w:sz w:val="21"/>
                <w:szCs w:val="21"/>
              </w:rPr>
              <w:t xml:space="preserve">or equivalent for CMH </w:t>
            </w:r>
            <w:r w:rsidR="007B599B" w:rsidRPr="00460F6B">
              <w:rPr>
                <w:rFonts w:asciiTheme="minorHAnsi" w:hAnsiTheme="minorHAnsi"/>
                <w:sz w:val="21"/>
                <w:szCs w:val="21"/>
              </w:rPr>
              <w:t>/ nominated representative</w:t>
            </w:r>
            <w:r w:rsidR="00EF3F47" w:rsidRPr="00460F6B">
              <w:rPr>
                <w:rFonts w:asciiTheme="minorHAnsi" w:hAnsiTheme="minorHAnsi"/>
                <w:sz w:val="21"/>
                <w:szCs w:val="21"/>
              </w:rPr>
              <w:t xml:space="preserve"> with Academic Dean’s approval</w:t>
            </w:r>
            <w:r w:rsidR="00A27DB0" w:rsidRPr="00460F6B">
              <w:rPr>
                <w:rFonts w:asciiTheme="minorHAnsi" w:hAnsiTheme="minorHAnsi"/>
                <w:sz w:val="21"/>
                <w:szCs w:val="21"/>
              </w:rPr>
              <w:t>)</w:t>
            </w:r>
          </w:p>
          <w:p w14:paraId="1D57E8AF" w14:textId="2FCD49AC" w:rsidR="00A27DB0" w:rsidRPr="00460F6B" w:rsidRDefault="007B599B" w:rsidP="00495B16">
            <w:pPr>
              <w:pStyle w:val="ListParagraph"/>
              <w:numPr>
                <w:ilvl w:val="0"/>
                <w:numId w:val="8"/>
              </w:numPr>
              <w:rPr>
                <w:rFonts w:asciiTheme="minorHAnsi" w:hAnsiTheme="minorHAnsi"/>
                <w:sz w:val="21"/>
                <w:szCs w:val="21"/>
              </w:rPr>
            </w:pPr>
            <w:r w:rsidRPr="00460F6B">
              <w:rPr>
                <w:rFonts w:asciiTheme="minorHAnsi" w:hAnsiTheme="minorHAnsi"/>
                <w:sz w:val="21"/>
                <w:szCs w:val="21"/>
              </w:rPr>
              <w:t>Academic with responsibility for oversight of assessment and exams (</w:t>
            </w:r>
            <w:r w:rsidR="00A27DB0" w:rsidRPr="00460F6B">
              <w:rPr>
                <w:rFonts w:asciiTheme="minorHAnsi" w:hAnsiTheme="minorHAnsi"/>
                <w:sz w:val="21"/>
                <w:szCs w:val="21"/>
              </w:rPr>
              <w:t>Assessment Officer</w:t>
            </w:r>
            <w:r w:rsidR="00944BAF" w:rsidRPr="00460F6B">
              <w:rPr>
                <w:rFonts w:asciiTheme="minorHAnsi" w:hAnsiTheme="minorHAnsi"/>
                <w:sz w:val="21"/>
                <w:szCs w:val="21"/>
              </w:rPr>
              <w:t xml:space="preserve"> / Assessment Lead / Programme Director</w:t>
            </w:r>
            <w:r w:rsidRPr="00460F6B">
              <w:rPr>
                <w:rFonts w:asciiTheme="minorHAnsi" w:hAnsiTheme="minorHAnsi"/>
                <w:sz w:val="21"/>
                <w:szCs w:val="21"/>
              </w:rPr>
              <w:t>)</w:t>
            </w:r>
          </w:p>
          <w:p w14:paraId="5BAD44BB" w14:textId="77777777" w:rsidR="00045407" w:rsidRPr="00460F6B" w:rsidRDefault="00045407" w:rsidP="00045407">
            <w:pPr>
              <w:pStyle w:val="ListParagraph"/>
              <w:ind w:left="360"/>
              <w:rPr>
                <w:rFonts w:asciiTheme="minorHAnsi" w:hAnsiTheme="minorHAnsi"/>
                <w:sz w:val="21"/>
                <w:szCs w:val="21"/>
              </w:rPr>
            </w:pPr>
            <w:r w:rsidRPr="00460F6B">
              <w:rPr>
                <w:rFonts w:asciiTheme="minorHAnsi" w:hAnsiTheme="minorHAnsi"/>
                <w:sz w:val="21"/>
                <w:szCs w:val="21"/>
              </w:rPr>
              <w:t>Where this person is also the DoE an alternative academic should be present as agreed by the Chair</w:t>
            </w:r>
          </w:p>
          <w:p w14:paraId="2D7990B9" w14:textId="60970998" w:rsidR="00A27DB0" w:rsidRPr="00460F6B" w:rsidRDefault="0000349B" w:rsidP="00495B16">
            <w:pPr>
              <w:pStyle w:val="ListParagraph"/>
              <w:numPr>
                <w:ilvl w:val="0"/>
                <w:numId w:val="8"/>
              </w:numPr>
              <w:rPr>
                <w:rFonts w:asciiTheme="minorHAnsi" w:hAnsiTheme="minorHAnsi"/>
                <w:sz w:val="21"/>
                <w:szCs w:val="21"/>
              </w:rPr>
            </w:pPr>
            <w:r w:rsidRPr="00460F6B">
              <w:rPr>
                <w:rFonts w:asciiTheme="minorHAnsi" w:hAnsiTheme="minorHAnsi"/>
                <w:sz w:val="21"/>
                <w:szCs w:val="21"/>
              </w:rPr>
              <w:t>Education Support Team member (secretary)</w:t>
            </w:r>
          </w:p>
          <w:p w14:paraId="03B8112F" w14:textId="77777777" w:rsidR="007B599B" w:rsidRPr="00460F6B" w:rsidRDefault="007B599B" w:rsidP="007B599B">
            <w:pPr>
              <w:pStyle w:val="ListParagraph"/>
              <w:numPr>
                <w:ilvl w:val="0"/>
                <w:numId w:val="8"/>
              </w:numPr>
              <w:rPr>
                <w:rFonts w:asciiTheme="minorHAnsi" w:hAnsiTheme="minorHAnsi"/>
                <w:sz w:val="21"/>
                <w:szCs w:val="21"/>
              </w:rPr>
            </w:pPr>
            <w:r w:rsidRPr="00460F6B">
              <w:rPr>
                <w:rFonts w:asciiTheme="minorHAnsi" w:hAnsiTheme="minorHAnsi"/>
                <w:sz w:val="21"/>
                <w:szCs w:val="21"/>
              </w:rPr>
              <w:t>Additional Education Support Team member (normally Education Support Manager)</w:t>
            </w:r>
          </w:p>
          <w:p w14:paraId="4DF86B85" w14:textId="7DA7EB2E" w:rsidR="00AD4044" w:rsidRPr="00460F6B" w:rsidRDefault="00AD4044" w:rsidP="00AD4044">
            <w:pPr>
              <w:pStyle w:val="ListParagraph"/>
              <w:numPr>
                <w:ilvl w:val="0"/>
                <w:numId w:val="8"/>
              </w:numPr>
              <w:rPr>
                <w:rFonts w:asciiTheme="minorHAnsi" w:hAnsiTheme="minorHAnsi"/>
                <w:sz w:val="21"/>
                <w:szCs w:val="21"/>
              </w:rPr>
            </w:pPr>
            <w:r w:rsidRPr="00460F6B">
              <w:rPr>
                <w:rFonts w:asciiTheme="minorHAnsi" w:hAnsiTheme="minorHAnsi"/>
                <w:sz w:val="21"/>
                <w:szCs w:val="21"/>
              </w:rPr>
              <w:t xml:space="preserve">External Examiner(s) </w:t>
            </w:r>
          </w:p>
          <w:p w14:paraId="4882BBD3" w14:textId="77777777" w:rsidR="00A27DB0" w:rsidRPr="00460F6B" w:rsidRDefault="00A27DB0" w:rsidP="00A27DB0">
            <w:pPr>
              <w:rPr>
                <w:sz w:val="21"/>
                <w:szCs w:val="21"/>
              </w:rPr>
            </w:pPr>
          </w:p>
          <w:p w14:paraId="2D5986C9" w14:textId="042D6D6D" w:rsidR="00A27DB0" w:rsidRPr="00460F6B" w:rsidRDefault="00A27DB0" w:rsidP="00A27DB0">
            <w:pPr>
              <w:rPr>
                <w:sz w:val="21"/>
                <w:szCs w:val="21"/>
              </w:rPr>
            </w:pPr>
            <w:r w:rsidRPr="00460F6B">
              <w:rPr>
                <w:sz w:val="21"/>
                <w:szCs w:val="21"/>
              </w:rPr>
              <w:t>Optional membership</w:t>
            </w:r>
            <w:r w:rsidR="00EB7E24" w:rsidRPr="00460F6B">
              <w:rPr>
                <w:sz w:val="21"/>
                <w:szCs w:val="21"/>
              </w:rPr>
              <w:t xml:space="preserve"> (at the instruction of the Chair)</w:t>
            </w:r>
            <w:r w:rsidRPr="00460F6B">
              <w:rPr>
                <w:sz w:val="21"/>
                <w:szCs w:val="21"/>
              </w:rPr>
              <w:t>:</w:t>
            </w:r>
          </w:p>
          <w:p w14:paraId="6D942DDF" w14:textId="77777777" w:rsidR="007B599B" w:rsidRPr="00460F6B" w:rsidRDefault="007B599B" w:rsidP="007B599B">
            <w:pPr>
              <w:pStyle w:val="ListParagraph"/>
              <w:numPr>
                <w:ilvl w:val="0"/>
                <w:numId w:val="8"/>
              </w:numPr>
              <w:rPr>
                <w:rFonts w:asciiTheme="minorHAnsi" w:hAnsiTheme="minorHAnsi"/>
                <w:sz w:val="21"/>
                <w:szCs w:val="21"/>
              </w:rPr>
            </w:pPr>
            <w:r w:rsidRPr="00460F6B">
              <w:rPr>
                <w:rFonts w:asciiTheme="minorHAnsi" w:hAnsiTheme="minorHAnsi"/>
                <w:sz w:val="21"/>
                <w:szCs w:val="21"/>
              </w:rPr>
              <w:t>All relevant module conveners for the Department</w:t>
            </w:r>
          </w:p>
          <w:p w14:paraId="5FD96190" w14:textId="5DCB94A9" w:rsidR="00642126" w:rsidRPr="00460F6B" w:rsidRDefault="00642126" w:rsidP="00495B16">
            <w:pPr>
              <w:pStyle w:val="ListParagraph"/>
              <w:numPr>
                <w:ilvl w:val="0"/>
                <w:numId w:val="8"/>
              </w:numPr>
              <w:rPr>
                <w:rFonts w:asciiTheme="minorHAnsi" w:hAnsiTheme="minorHAnsi"/>
                <w:sz w:val="21"/>
                <w:szCs w:val="21"/>
              </w:rPr>
            </w:pPr>
            <w:r w:rsidRPr="00460F6B">
              <w:rPr>
                <w:rFonts w:asciiTheme="minorHAnsi" w:hAnsiTheme="minorHAnsi"/>
                <w:sz w:val="21"/>
                <w:szCs w:val="21"/>
              </w:rPr>
              <w:t>Other relevant P</w:t>
            </w:r>
            <w:r w:rsidR="00750D85" w:rsidRPr="00460F6B">
              <w:rPr>
                <w:rFonts w:asciiTheme="minorHAnsi" w:hAnsiTheme="minorHAnsi"/>
                <w:sz w:val="21"/>
                <w:szCs w:val="21"/>
              </w:rPr>
              <w:t xml:space="preserve">rofessional </w:t>
            </w:r>
            <w:r w:rsidRPr="00460F6B">
              <w:rPr>
                <w:rFonts w:asciiTheme="minorHAnsi" w:hAnsiTheme="minorHAnsi"/>
                <w:sz w:val="21"/>
                <w:szCs w:val="21"/>
              </w:rPr>
              <w:t>S</w:t>
            </w:r>
            <w:r w:rsidR="00750D85" w:rsidRPr="00460F6B">
              <w:rPr>
                <w:rFonts w:asciiTheme="minorHAnsi" w:hAnsiTheme="minorHAnsi"/>
                <w:sz w:val="21"/>
                <w:szCs w:val="21"/>
              </w:rPr>
              <w:t>ervices</w:t>
            </w:r>
            <w:r w:rsidRPr="00460F6B">
              <w:rPr>
                <w:rFonts w:asciiTheme="minorHAnsi" w:hAnsiTheme="minorHAnsi"/>
                <w:sz w:val="21"/>
                <w:szCs w:val="21"/>
              </w:rPr>
              <w:t xml:space="preserve"> and academic staff </w:t>
            </w:r>
          </w:p>
          <w:p w14:paraId="21A903CF" w14:textId="2B3CD4B5" w:rsidR="0000349B" w:rsidRPr="00460F6B" w:rsidRDefault="0000349B" w:rsidP="00495B16">
            <w:pPr>
              <w:rPr>
                <w:sz w:val="21"/>
                <w:szCs w:val="21"/>
              </w:rPr>
            </w:pPr>
          </w:p>
          <w:p w14:paraId="72C36D35" w14:textId="356D4D5A" w:rsidR="00D87DC9" w:rsidRPr="00460F6B" w:rsidRDefault="007B599B" w:rsidP="004D49D1">
            <w:pPr>
              <w:rPr>
                <w:sz w:val="21"/>
                <w:szCs w:val="21"/>
              </w:rPr>
            </w:pPr>
            <w:r w:rsidRPr="00CE3990">
              <w:rPr>
                <w:sz w:val="21"/>
                <w:szCs w:val="21"/>
              </w:rPr>
              <w:t>Quoracy</w:t>
            </w:r>
            <w:r w:rsidR="0094139A" w:rsidRPr="00460F6B">
              <w:rPr>
                <w:sz w:val="21"/>
                <w:szCs w:val="21"/>
              </w:rPr>
              <w:t xml:space="preserve">: </w:t>
            </w:r>
            <w:r w:rsidR="004D49D1" w:rsidRPr="00460F6B">
              <w:rPr>
                <w:sz w:val="21"/>
                <w:szCs w:val="21"/>
              </w:rPr>
              <w:t xml:space="preserve">Minimum of 5 individuals </w:t>
            </w:r>
            <w:r w:rsidRPr="00460F6B">
              <w:rPr>
                <w:sz w:val="21"/>
                <w:szCs w:val="21"/>
              </w:rPr>
              <w:t>(</w:t>
            </w:r>
            <w:r w:rsidR="004D49D1" w:rsidRPr="00460F6B">
              <w:rPr>
                <w:sz w:val="21"/>
                <w:szCs w:val="21"/>
              </w:rPr>
              <w:t>as per core above)</w:t>
            </w:r>
            <w:r w:rsidR="00D87DC9" w:rsidRPr="00460F6B">
              <w:rPr>
                <w:sz w:val="21"/>
                <w:szCs w:val="21"/>
              </w:rPr>
              <w:t>.</w:t>
            </w:r>
          </w:p>
          <w:p w14:paraId="478B193A" w14:textId="010FC264" w:rsidR="009048A5" w:rsidRPr="00460F6B" w:rsidRDefault="009048A5" w:rsidP="00D87DC9">
            <w:pPr>
              <w:rPr>
                <w:sz w:val="21"/>
                <w:szCs w:val="21"/>
              </w:rPr>
            </w:pPr>
          </w:p>
        </w:tc>
        <w:tc>
          <w:tcPr>
            <w:tcW w:w="2126" w:type="dxa"/>
          </w:tcPr>
          <w:p w14:paraId="0B0C6F96" w14:textId="6ACBF35C" w:rsidR="00227A58" w:rsidRPr="00460F6B" w:rsidRDefault="009048A5" w:rsidP="007B599B">
            <w:pPr>
              <w:rPr>
                <w:sz w:val="21"/>
                <w:szCs w:val="21"/>
              </w:rPr>
            </w:pPr>
            <w:r w:rsidRPr="00460F6B">
              <w:rPr>
                <w:sz w:val="21"/>
                <w:szCs w:val="21"/>
              </w:rPr>
              <w:t xml:space="preserve">Module data </w:t>
            </w:r>
            <w:r w:rsidR="00227A58" w:rsidRPr="00460F6B">
              <w:rPr>
                <w:sz w:val="21"/>
                <w:szCs w:val="21"/>
              </w:rPr>
              <w:t xml:space="preserve">reports </w:t>
            </w:r>
          </w:p>
          <w:p w14:paraId="6BAF020F" w14:textId="77777777" w:rsidR="007B599B" w:rsidRPr="00460F6B" w:rsidRDefault="007B599B" w:rsidP="007B599B">
            <w:pPr>
              <w:rPr>
                <w:sz w:val="21"/>
                <w:szCs w:val="21"/>
              </w:rPr>
            </w:pPr>
          </w:p>
          <w:p w14:paraId="33EEE858" w14:textId="2508556D" w:rsidR="007B599B" w:rsidRPr="00460F6B" w:rsidRDefault="008E5738" w:rsidP="007B599B">
            <w:pPr>
              <w:rPr>
                <w:sz w:val="21"/>
                <w:szCs w:val="21"/>
              </w:rPr>
            </w:pPr>
            <w:r w:rsidRPr="00460F6B">
              <w:rPr>
                <w:sz w:val="21"/>
                <w:szCs w:val="21"/>
              </w:rPr>
              <w:t xml:space="preserve">Confirmation that </w:t>
            </w:r>
            <w:r w:rsidR="007B599B" w:rsidRPr="00460F6B">
              <w:rPr>
                <w:sz w:val="21"/>
                <w:szCs w:val="21"/>
              </w:rPr>
              <w:t xml:space="preserve">Mitigation Committee </w:t>
            </w:r>
            <w:r w:rsidRPr="00460F6B">
              <w:rPr>
                <w:sz w:val="21"/>
                <w:szCs w:val="21"/>
              </w:rPr>
              <w:t>outcomes have been applied</w:t>
            </w:r>
          </w:p>
          <w:p w14:paraId="69CECEFC" w14:textId="77777777" w:rsidR="004D49D1" w:rsidRPr="00460F6B" w:rsidRDefault="004D49D1" w:rsidP="007B599B">
            <w:pPr>
              <w:rPr>
                <w:sz w:val="21"/>
                <w:szCs w:val="21"/>
              </w:rPr>
            </w:pPr>
          </w:p>
          <w:p w14:paraId="5F979C86" w14:textId="77777777" w:rsidR="007B599B" w:rsidRPr="00460F6B" w:rsidRDefault="007B599B" w:rsidP="007B599B">
            <w:pPr>
              <w:rPr>
                <w:sz w:val="21"/>
                <w:szCs w:val="21"/>
              </w:rPr>
            </w:pPr>
            <w:r w:rsidRPr="00460F6B">
              <w:rPr>
                <w:sz w:val="21"/>
                <w:szCs w:val="21"/>
              </w:rPr>
              <w:t>Progression and awarding rules from TQA (chapters 7-9)</w:t>
            </w:r>
          </w:p>
          <w:p w14:paraId="565CB963" w14:textId="77777777" w:rsidR="007B599B" w:rsidRPr="00460F6B" w:rsidRDefault="007B599B" w:rsidP="007B599B">
            <w:pPr>
              <w:rPr>
                <w:sz w:val="21"/>
                <w:szCs w:val="21"/>
              </w:rPr>
            </w:pPr>
          </w:p>
          <w:p w14:paraId="7649034B" w14:textId="1005EBA2" w:rsidR="00C13F99" w:rsidRPr="00CE3990" w:rsidRDefault="00C13F99" w:rsidP="00836DD9">
            <w:pPr>
              <w:rPr>
                <w:sz w:val="21"/>
                <w:szCs w:val="21"/>
              </w:rPr>
            </w:pPr>
            <w:r w:rsidRPr="00CE3990">
              <w:rPr>
                <w:sz w:val="21"/>
                <w:szCs w:val="21"/>
              </w:rPr>
              <w:t>Programme specifications</w:t>
            </w:r>
          </w:p>
          <w:p w14:paraId="6A1057D1" w14:textId="77777777" w:rsidR="00C13F99" w:rsidRPr="00CE3990" w:rsidRDefault="00C13F99" w:rsidP="00836DD9">
            <w:pPr>
              <w:rPr>
                <w:sz w:val="21"/>
                <w:szCs w:val="21"/>
              </w:rPr>
            </w:pPr>
          </w:p>
          <w:p w14:paraId="58A9DB7A" w14:textId="5222BCB9" w:rsidR="007B599B" w:rsidRPr="00460F6B" w:rsidRDefault="009048A5" w:rsidP="00836DD9">
            <w:pPr>
              <w:rPr>
                <w:sz w:val="21"/>
                <w:szCs w:val="21"/>
              </w:rPr>
            </w:pPr>
            <w:r w:rsidRPr="00460F6B">
              <w:rPr>
                <w:sz w:val="21"/>
                <w:szCs w:val="21"/>
              </w:rPr>
              <w:t>Student o</w:t>
            </w:r>
            <w:r w:rsidR="00833388" w:rsidRPr="00460F6B">
              <w:rPr>
                <w:sz w:val="21"/>
                <w:szCs w:val="21"/>
              </w:rPr>
              <w:t>utcome reports</w:t>
            </w:r>
          </w:p>
          <w:p w14:paraId="00BBE1A5" w14:textId="77777777" w:rsidR="00833388" w:rsidRPr="00460F6B" w:rsidRDefault="00833388" w:rsidP="00836DD9">
            <w:pPr>
              <w:rPr>
                <w:sz w:val="21"/>
                <w:szCs w:val="21"/>
              </w:rPr>
            </w:pPr>
          </w:p>
          <w:p w14:paraId="7C778F34" w14:textId="77777777" w:rsidR="007B599B" w:rsidRPr="00460F6B" w:rsidRDefault="007B599B" w:rsidP="007B599B">
            <w:pPr>
              <w:rPr>
                <w:sz w:val="21"/>
                <w:szCs w:val="21"/>
              </w:rPr>
            </w:pPr>
            <w:r w:rsidRPr="00460F6B">
              <w:rPr>
                <w:sz w:val="21"/>
                <w:szCs w:val="21"/>
              </w:rPr>
              <w:t>External examiner reports</w:t>
            </w:r>
          </w:p>
          <w:p w14:paraId="0755AA6B" w14:textId="77777777" w:rsidR="007B599B" w:rsidRPr="00460F6B" w:rsidRDefault="007B599B" w:rsidP="00836DD9">
            <w:pPr>
              <w:rPr>
                <w:sz w:val="21"/>
                <w:szCs w:val="21"/>
              </w:rPr>
            </w:pPr>
          </w:p>
          <w:p w14:paraId="3E53AAB3" w14:textId="5E2B7B40" w:rsidR="00495B16" w:rsidRPr="00460F6B" w:rsidRDefault="00495B16" w:rsidP="00495B16">
            <w:pPr>
              <w:rPr>
                <w:sz w:val="21"/>
                <w:szCs w:val="21"/>
              </w:rPr>
            </w:pPr>
          </w:p>
        </w:tc>
        <w:tc>
          <w:tcPr>
            <w:tcW w:w="3119" w:type="dxa"/>
          </w:tcPr>
          <w:p w14:paraId="4B7E68E2" w14:textId="77777777" w:rsidR="007978CD" w:rsidRPr="00460F6B" w:rsidRDefault="00836DD9" w:rsidP="00836DD9">
            <w:pPr>
              <w:rPr>
                <w:sz w:val="21"/>
                <w:szCs w:val="21"/>
              </w:rPr>
            </w:pPr>
            <w:r w:rsidRPr="00460F6B">
              <w:rPr>
                <w:sz w:val="21"/>
                <w:szCs w:val="21"/>
              </w:rPr>
              <w:t>Clear record of</w:t>
            </w:r>
            <w:r w:rsidR="007978CD" w:rsidRPr="00460F6B">
              <w:rPr>
                <w:sz w:val="21"/>
                <w:szCs w:val="21"/>
              </w:rPr>
              <w:t xml:space="preserve"> discussions and outcomes agreed</w:t>
            </w:r>
          </w:p>
          <w:p w14:paraId="28D6510E" w14:textId="44AE2AA9" w:rsidR="00642126" w:rsidRPr="00460F6B" w:rsidRDefault="00833388" w:rsidP="00836DD9">
            <w:pPr>
              <w:rPr>
                <w:sz w:val="21"/>
                <w:szCs w:val="21"/>
              </w:rPr>
            </w:pPr>
            <w:r w:rsidRPr="00460F6B">
              <w:rPr>
                <w:sz w:val="21"/>
                <w:szCs w:val="21"/>
              </w:rPr>
              <w:t>(template provided)</w:t>
            </w:r>
          </w:p>
          <w:p w14:paraId="024CD0B6" w14:textId="77777777" w:rsidR="00336E12" w:rsidRPr="00460F6B" w:rsidRDefault="00336E12" w:rsidP="00836DD9">
            <w:pPr>
              <w:rPr>
                <w:sz w:val="21"/>
                <w:szCs w:val="21"/>
              </w:rPr>
            </w:pPr>
          </w:p>
          <w:p w14:paraId="3751BD5D" w14:textId="66065235" w:rsidR="00227A58" w:rsidRPr="00460F6B" w:rsidRDefault="00A37778" w:rsidP="00836DD9">
            <w:pPr>
              <w:rPr>
                <w:sz w:val="21"/>
                <w:szCs w:val="21"/>
              </w:rPr>
            </w:pPr>
            <w:r w:rsidRPr="00460F6B">
              <w:rPr>
                <w:sz w:val="21"/>
                <w:szCs w:val="21"/>
              </w:rPr>
              <w:t>Chair’s action would be re</w:t>
            </w:r>
            <w:r w:rsidR="004D49D1" w:rsidRPr="00460F6B">
              <w:rPr>
                <w:sz w:val="21"/>
                <w:szCs w:val="21"/>
              </w:rPr>
              <w:t>quired in any cases where scaling i</w:t>
            </w:r>
            <w:r w:rsidRPr="00460F6B">
              <w:rPr>
                <w:sz w:val="21"/>
                <w:szCs w:val="21"/>
              </w:rPr>
              <w:t xml:space="preserve">s agreed and </w:t>
            </w:r>
            <w:r w:rsidR="004D49D1" w:rsidRPr="00460F6B">
              <w:rPr>
                <w:sz w:val="21"/>
                <w:szCs w:val="21"/>
              </w:rPr>
              <w:t>individual student outcome reports need to be re-run and reconsidered</w:t>
            </w:r>
          </w:p>
          <w:p w14:paraId="6BBE0869" w14:textId="77777777" w:rsidR="00227A58" w:rsidRPr="00460F6B" w:rsidRDefault="00227A58" w:rsidP="00836DD9">
            <w:pPr>
              <w:rPr>
                <w:sz w:val="21"/>
                <w:szCs w:val="21"/>
              </w:rPr>
            </w:pPr>
          </w:p>
          <w:p w14:paraId="2AC86CB2" w14:textId="37BBFA72" w:rsidR="00A37778" w:rsidRPr="00460F6B" w:rsidRDefault="00A37778" w:rsidP="00A37778">
            <w:pPr>
              <w:rPr>
                <w:sz w:val="21"/>
                <w:szCs w:val="21"/>
              </w:rPr>
            </w:pPr>
          </w:p>
        </w:tc>
      </w:tr>
      <w:tr w:rsidR="000121C5" w:rsidRPr="0082053B" w14:paraId="04A4A06C" w14:textId="77777777" w:rsidTr="00BA6BA3">
        <w:trPr>
          <w:trHeight w:val="841"/>
        </w:trPr>
        <w:tc>
          <w:tcPr>
            <w:tcW w:w="2211" w:type="dxa"/>
          </w:tcPr>
          <w:p w14:paraId="5E0920ED" w14:textId="4B47DF49" w:rsidR="000B482C" w:rsidRPr="0082053B" w:rsidRDefault="000B482C" w:rsidP="00836DD9">
            <w:pPr>
              <w:rPr>
                <w:sz w:val="21"/>
                <w:szCs w:val="21"/>
              </w:rPr>
            </w:pPr>
            <w:r w:rsidRPr="0082053B">
              <w:rPr>
                <w:sz w:val="21"/>
                <w:szCs w:val="21"/>
              </w:rPr>
              <w:t>C</w:t>
            </w:r>
            <w:r w:rsidR="005B28D4" w:rsidRPr="0082053B">
              <w:rPr>
                <w:sz w:val="21"/>
                <w:szCs w:val="21"/>
              </w:rPr>
              <w:t xml:space="preserve">ollege </w:t>
            </w:r>
            <w:r w:rsidRPr="0082053B">
              <w:rPr>
                <w:sz w:val="21"/>
                <w:szCs w:val="21"/>
              </w:rPr>
              <w:t>APAC</w:t>
            </w:r>
          </w:p>
          <w:p w14:paraId="1F410881" w14:textId="77777777" w:rsidR="007B599B" w:rsidRPr="0082053B" w:rsidRDefault="007B599B" w:rsidP="00836DD9">
            <w:pPr>
              <w:rPr>
                <w:sz w:val="21"/>
                <w:szCs w:val="21"/>
              </w:rPr>
            </w:pPr>
          </w:p>
          <w:p w14:paraId="77F12C79" w14:textId="3F051670" w:rsidR="007B599B" w:rsidRPr="0082053B" w:rsidRDefault="007B599B" w:rsidP="009048A5">
            <w:pPr>
              <w:rPr>
                <w:sz w:val="21"/>
                <w:szCs w:val="21"/>
              </w:rPr>
            </w:pPr>
            <w:r w:rsidRPr="0082053B">
              <w:rPr>
                <w:sz w:val="21"/>
                <w:szCs w:val="21"/>
              </w:rPr>
              <w:t xml:space="preserve">To </w:t>
            </w:r>
            <w:r w:rsidR="00241E20">
              <w:rPr>
                <w:sz w:val="21"/>
                <w:szCs w:val="21"/>
              </w:rPr>
              <w:t xml:space="preserve">normally </w:t>
            </w:r>
            <w:r w:rsidRPr="0082053B">
              <w:rPr>
                <w:sz w:val="21"/>
                <w:szCs w:val="21"/>
              </w:rPr>
              <w:t xml:space="preserve">take place </w:t>
            </w:r>
            <w:r w:rsidRPr="0082053B">
              <w:rPr>
                <w:i/>
                <w:sz w:val="21"/>
                <w:szCs w:val="21"/>
              </w:rPr>
              <w:t>before</w:t>
            </w:r>
            <w:r w:rsidRPr="0082053B">
              <w:rPr>
                <w:sz w:val="21"/>
                <w:szCs w:val="21"/>
              </w:rPr>
              <w:t xml:space="preserve"> the release of </w:t>
            </w:r>
            <w:r w:rsidR="009048A5">
              <w:rPr>
                <w:sz w:val="21"/>
                <w:szCs w:val="21"/>
              </w:rPr>
              <w:t>results</w:t>
            </w:r>
          </w:p>
        </w:tc>
        <w:tc>
          <w:tcPr>
            <w:tcW w:w="7565" w:type="dxa"/>
          </w:tcPr>
          <w:p w14:paraId="118C9EB6" w14:textId="790DA708" w:rsidR="00A27DB0" w:rsidRPr="00460F6B" w:rsidRDefault="00C36E81" w:rsidP="00A27DB0">
            <w:pPr>
              <w:pStyle w:val="ListParagraph"/>
              <w:numPr>
                <w:ilvl w:val="0"/>
                <w:numId w:val="9"/>
              </w:numPr>
              <w:rPr>
                <w:rFonts w:asciiTheme="minorHAnsi" w:hAnsiTheme="minorHAnsi"/>
                <w:sz w:val="21"/>
                <w:szCs w:val="21"/>
              </w:rPr>
            </w:pPr>
            <w:r w:rsidRPr="00460F6B">
              <w:rPr>
                <w:rFonts w:asciiTheme="minorHAnsi" w:hAnsiTheme="minorHAnsi"/>
                <w:sz w:val="21"/>
                <w:szCs w:val="21"/>
              </w:rPr>
              <w:t xml:space="preserve">To receive reports on scaling </w:t>
            </w:r>
            <w:r w:rsidR="00A27DB0" w:rsidRPr="00460F6B">
              <w:rPr>
                <w:rFonts w:asciiTheme="minorHAnsi" w:hAnsiTheme="minorHAnsi"/>
                <w:sz w:val="21"/>
                <w:szCs w:val="21"/>
              </w:rPr>
              <w:t>exceptions</w:t>
            </w:r>
          </w:p>
          <w:p w14:paraId="10FE7AA8" w14:textId="0CC27DDA" w:rsidR="00A27DB0" w:rsidRPr="00460F6B" w:rsidRDefault="00D7578C" w:rsidP="00A27DB0">
            <w:pPr>
              <w:pStyle w:val="ListParagraph"/>
              <w:numPr>
                <w:ilvl w:val="0"/>
                <w:numId w:val="9"/>
              </w:numPr>
              <w:rPr>
                <w:rFonts w:asciiTheme="minorHAnsi" w:hAnsiTheme="minorHAnsi"/>
                <w:sz w:val="21"/>
                <w:szCs w:val="21"/>
              </w:rPr>
            </w:pPr>
            <w:r w:rsidRPr="00460F6B">
              <w:rPr>
                <w:rFonts w:asciiTheme="minorHAnsi" w:hAnsiTheme="minorHAnsi"/>
                <w:sz w:val="21"/>
                <w:szCs w:val="21"/>
              </w:rPr>
              <w:t xml:space="preserve">To consider </w:t>
            </w:r>
            <w:r w:rsidR="00A27DB0" w:rsidRPr="00460F6B">
              <w:rPr>
                <w:rFonts w:asciiTheme="minorHAnsi" w:hAnsiTheme="minorHAnsi"/>
                <w:sz w:val="21"/>
                <w:szCs w:val="21"/>
              </w:rPr>
              <w:t xml:space="preserve">student </w:t>
            </w:r>
            <w:r w:rsidRPr="00460F6B">
              <w:rPr>
                <w:rFonts w:asciiTheme="minorHAnsi" w:hAnsiTheme="minorHAnsi"/>
                <w:sz w:val="21"/>
                <w:szCs w:val="21"/>
              </w:rPr>
              <w:t>exceptions that require further scrutiny or advice (</w:t>
            </w:r>
            <w:r w:rsidR="00A27DB0" w:rsidRPr="00460F6B">
              <w:rPr>
                <w:rFonts w:asciiTheme="minorHAnsi" w:hAnsiTheme="minorHAnsi"/>
                <w:sz w:val="21"/>
                <w:szCs w:val="21"/>
              </w:rPr>
              <w:t>as identified</w:t>
            </w:r>
            <w:r w:rsidR="00A750F4" w:rsidRPr="00460F6B">
              <w:rPr>
                <w:rFonts w:asciiTheme="minorHAnsi" w:hAnsiTheme="minorHAnsi"/>
                <w:sz w:val="21"/>
                <w:szCs w:val="21"/>
              </w:rPr>
              <w:t xml:space="preserve"> by</w:t>
            </w:r>
            <w:r w:rsidR="00A27DB0" w:rsidRPr="00460F6B">
              <w:rPr>
                <w:rFonts w:asciiTheme="minorHAnsi" w:hAnsiTheme="minorHAnsi"/>
                <w:sz w:val="21"/>
                <w:szCs w:val="21"/>
              </w:rPr>
              <w:t xml:space="preserve"> </w:t>
            </w:r>
            <w:r w:rsidR="000121C5" w:rsidRPr="00460F6B">
              <w:rPr>
                <w:rFonts w:asciiTheme="minorHAnsi" w:hAnsiTheme="minorHAnsi"/>
                <w:sz w:val="21"/>
                <w:szCs w:val="21"/>
              </w:rPr>
              <w:t>Programme/</w:t>
            </w:r>
            <w:r w:rsidR="00A27DB0" w:rsidRPr="00460F6B">
              <w:rPr>
                <w:rFonts w:asciiTheme="minorHAnsi" w:hAnsiTheme="minorHAnsi"/>
                <w:sz w:val="21"/>
                <w:szCs w:val="21"/>
              </w:rPr>
              <w:t>D</w:t>
            </w:r>
            <w:r w:rsidR="000121C5" w:rsidRPr="00460F6B">
              <w:rPr>
                <w:rFonts w:asciiTheme="minorHAnsi" w:hAnsiTheme="minorHAnsi"/>
                <w:sz w:val="21"/>
                <w:szCs w:val="21"/>
              </w:rPr>
              <w:t>iscipline APAC</w:t>
            </w:r>
            <w:r w:rsidR="00A27DB0" w:rsidRPr="00460F6B">
              <w:rPr>
                <w:rFonts w:asciiTheme="minorHAnsi" w:hAnsiTheme="minorHAnsi"/>
                <w:sz w:val="21"/>
                <w:szCs w:val="21"/>
              </w:rPr>
              <w:t>) to include:</w:t>
            </w:r>
          </w:p>
          <w:p w14:paraId="2ECE1C35" w14:textId="77777777" w:rsidR="00A27DB0" w:rsidRPr="00460F6B" w:rsidRDefault="00A27DB0" w:rsidP="00A27DB0">
            <w:pPr>
              <w:pStyle w:val="ListParagraph"/>
              <w:numPr>
                <w:ilvl w:val="1"/>
                <w:numId w:val="9"/>
              </w:numPr>
              <w:rPr>
                <w:rFonts w:asciiTheme="minorHAnsi" w:hAnsiTheme="minorHAnsi"/>
                <w:sz w:val="21"/>
                <w:szCs w:val="21"/>
              </w:rPr>
            </w:pPr>
            <w:r w:rsidRPr="00460F6B">
              <w:rPr>
                <w:rFonts w:asciiTheme="minorHAnsi" w:hAnsiTheme="minorHAnsi"/>
                <w:sz w:val="21"/>
                <w:szCs w:val="21"/>
              </w:rPr>
              <w:t>Individual student adjustments</w:t>
            </w:r>
          </w:p>
          <w:p w14:paraId="1939CB8B" w14:textId="6227AF70" w:rsidR="00D7578C" w:rsidRPr="00460F6B" w:rsidRDefault="00D7578C" w:rsidP="00A27DB0">
            <w:pPr>
              <w:pStyle w:val="ListParagraph"/>
              <w:numPr>
                <w:ilvl w:val="1"/>
                <w:numId w:val="9"/>
              </w:numPr>
              <w:rPr>
                <w:rFonts w:asciiTheme="minorHAnsi" w:hAnsiTheme="minorHAnsi"/>
                <w:sz w:val="21"/>
                <w:szCs w:val="21"/>
              </w:rPr>
            </w:pPr>
            <w:r w:rsidRPr="00460F6B">
              <w:rPr>
                <w:rFonts w:asciiTheme="minorHAnsi" w:hAnsiTheme="minorHAnsi"/>
                <w:sz w:val="21"/>
                <w:szCs w:val="21"/>
              </w:rPr>
              <w:t>Dean’s exceptions to be requested e.g</w:t>
            </w:r>
            <w:r w:rsidR="00A27DB0" w:rsidRPr="00460F6B">
              <w:rPr>
                <w:rFonts w:asciiTheme="minorHAnsi" w:hAnsiTheme="minorHAnsi"/>
                <w:sz w:val="21"/>
                <w:szCs w:val="21"/>
              </w:rPr>
              <w:t>. repeat study, Aegrotat awards</w:t>
            </w:r>
          </w:p>
          <w:p w14:paraId="52DC4160" w14:textId="66C4D3DE" w:rsidR="00AB59EA" w:rsidRPr="00460F6B" w:rsidRDefault="00AB59EA" w:rsidP="00A27DB0">
            <w:pPr>
              <w:pStyle w:val="ListParagraph"/>
              <w:numPr>
                <w:ilvl w:val="1"/>
                <w:numId w:val="9"/>
              </w:numPr>
              <w:rPr>
                <w:rFonts w:asciiTheme="minorHAnsi" w:hAnsiTheme="minorHAnsi"/>
                <w:sz w:val="21"/>
                <w:szCs w:val="21"/>
              </w:rPr>
            </w:pPr>
            <w:r w:rsidRPr="00460F6B">
              <w:rPr>
                <w:rFonts w:asciiTheme="minorHAnsi" w:hAnsiTheme="minorHAnsi"/>
                <w:sz w:val="21"/>
                <w:szCs w:val="21"/>
              </w:rPr>
              <w:t>Irregular occurrences or instances where University regulations were difficult to adhere to in relation to consequences of failure</w:t>
            </w:r>
          </w:p>
          <w:p w14:paraId="688B846C" w14:textId="59426312" w:rsidR="00D7578C" w:rsidRPr="00460F6B" w:rsidRDefault="00D7578C" w:rsidP="00D7578C">
            <w:pPr>
              <w:pStyle w:val="ListParagraph"/>
              <w:numPr>
                <w:ilvl w:val="0"/>
                <w:numId w:val="9"/>
              </w:numPr>
              <w:rPr>
                <w:rFonts w:asciiTheme="minorHAnsi" w:hAnsiTheme="minorHAnsi"/>
                <w:sz w:val="21"/>
                <w:szCs w:val="21"/>
              </w:rPr>
            </w:pPr>
            <w:r w:rsidRPr="00460F6B">
              <w:rPr>
                <w:rFonts w:asciiTheme="minorHAnsi" w:hAnsiTheme="minorHAnsi"/>
                <w:sz w:val="21"/>
                <w:szCs w:val="21"/>
              </w:rPr>
              <w:t>To ensure regulations are applied consistently and equitably across disciplines</w:t>
            </w:r>
          </w:p>
          <w:p w14:paraId="53A3293A" w14:textId="36434364" w:rsidR="00C453B2" w:rsidRPr="00460F6B" w:rsidRDefault="00C453B2" w:rsidP="00C453B2">
            <w:pPr>
              <w:pStyle w:val="ListParagraph"/>
              <w:numPr>
                <w:ilvl w:val="0"/>
                <w:numId w:val="9"/>
              </w:numPr>
              <w:rPr>
                <w:rFonts w:asciiTheme="minorHAnsi" w:hAnsiTheme="minorHAnsi"/>
                <w:sz w:val="21"/>
                <w:szCs w:val="21"/>
              </w:rPr>
            </w:pPr>
            <w:r w:rsidRPr="00460F6B">
              <w:rPr>
                <w:rFonts w:asciiTheme="minorHAnsi" w:hAnsiTheme="minorHAnsi"/>
                <w:sz w:val="21"/>
                <w:szCs w:val="21"/>
              </w:rPr>
              <w:t>To identify and share good practice from Programme/Discipline APACs</w:t>
            </w:r>
          </w:p>
          <w:p w14:paraId="0FFC7382" w14:textId="56043CDF" w:rsidR="00D7578C" w:rsidRPr="00460F6B" w:rsidRDefault="00D7578C" w:rsidP="00D7578C">
            <w:pPr>
              <w:pStyle w:val="ListParagraph"/>
              <w:numPr>
                <w:ilvl w:val="0"/>
                <w:numId w:val="9"/>
              </w:numPr>
              <w:rPr>
                <w:rFonts w:asciiTheme="minorHAnsi" w:hAnsiTheme="minorHAnsi"/>
                <w:sz w:val="21"/>
                <w:szCs w:val="21"/>
              </w:rPr>
            </w:pPr>
            <w:r w:rsidRPr="00460F6B">
              <w:rPr>
                <w:rFonts w:asciiTheme="minorHAnsi" w:hAnsiTheme="minorHAnsi"/>
                <w:sz w:val="21"/>
                <w:szCs w:val="21"/>
              </w:rPr>
              <w:t>To identify areas where policy clarifications or enhancements are required</w:t>
            </w:r>
          </w:p>
          <w:p w14:paraId="018D744A" w14:textId="77777777" w:rsidR="00C36E81" w:rsidRPr="00460F6B" w:rsidRDefault="00C36E81" w:rsidP="00D7578C">
            <w:pPr>
              <w:pStyle w:val="ListParagraph"/>
              <w:ind w:left="360"/>
              <w:rPr>
                <w:rFonts w:asciiTheme="minorHAnsi" w:hAnsiTheme="minorHAnsi"/>
                <w:sz w:val="21"/>
                <w:szCs w:val="21"/>
              </w:rPr>
            </w:pPr>
          </w:p>
          <w:p w14:paraId="2432B08A" w14:textId="77391F98" w:rsidR="007055C1" w:rsidRPr="00460F6B" w:rsidRDefault="00A750F4" w:rsidP="000121C5">
            <w:pPr>
              <w:pStyle w:val="ListParagraph"/>
              <w:ind w:left="0"/>
              <w:rPr>
                <w:rFonts w:asciiTheme="minorHAnsi" w:hAnsiTheme="minorHAnsi"/>
                <w:i/>
                <w:sz w:val="21"/>
                <w:szCs w:val="21"/>
              </w:rPr>
            </w:pPr>
            <w:r w:rsidRPr="00460F6B">
              <w:rPr>
                <w:rFonts w:asciiTheme="minorHAnsi" w:hAnsiTheme="minorHAnsi"/>
                <w:i/>
                <w:sz w:val="21"/>
                <w:szCs w:val="21"/>
              </w:rPr>
              <w:t>Note - t</w:t>
            </w:r>
            <w:r w:rsidR="007055C1" w:rsidRPr="00460F6B">
              <w:rPr>
                <w:rFonts w:asciiTheme="minorHAnsi" w:hAnsiTheme="minorHAnsi"/>
                <w:i/>
                <w:sz w:val="21"/>
                <w:szCs w:val="21"/>
              </w:rPr>
              <w:t xml:space="preserve">he intention is not to </w:t>
            </w:r>
            <w:r w:rsidR="000121C5" w:rsidRPr="00460F6B">
              <w:rPr>
                <w:rFonts w:asciiTheme="minorHAnsi" w:hAnsiTheme="minorHAnsi"/>
                <w:i/>
                <w:sz w:val="21"/>
                <w:szCs w:val="21"/>
              </w:rPr>
              <w:t>amend</w:t>
            </w:r>
            <w:r w:rsidR="007055C1" w:rsidRPr="00460F6B">
              <w:rPr>
                <w:rFonts w:asciiTheme="minorHAnsi" w:hAnsiTheme="minorHAnsi"/>
                <w:i/>
                <w:sz w:val="21"/>
                <w:szCs w:val="21"/>
              </w:rPr>
              <w:t xml:space="preserve"> decisions </w:t>
            </w:r>
            <w:r w:rsidR="000121C5" w:rsidRPr="00460F6B">
              <w:rPr>
                <w:rFonts w:asciiTheme="minorHAnsi" w:hAnsiTheme="minorHAnsi"/>
                <w:i/>
                <w:sz w:val="21"/>
                <w:szCs w:val="21"/>
              </w:rPr>
              <w:t xml:space="preserve">made by Programme/Discipline </w:t>
            </w:r>
            <w:r w:rsidRPr="00460F6B">
              <w:rPr>
                <w:rFonts w:asciiTheme="minorHAnsi" w:hAnsiTheme="minorHAnsi"/>
                <w:i/>
                <w:sz w:val="21"/>
                <w:szCs w:val="21"/>
              </w:rPr>
              <w:t>APACs</w:t>
            </w:r>
            <w:r w:rsidR="003D0E73">
              <w:rPr>
                <w:rFonts w:asciiTheme="minorHAnsi" w:hAnsiTheme="minorHAnsi"/>
                <w:i/>
                <w:sz w:val="21"/>
                <w:szCs w:val="21"/>
              </w:rPr>
              <w:t xml:space="preserve"> </w:t>
            </w:r>
            <w:r w:rsidR="003D0E73" w:rsidRPr="003D0E73">
              <w:rPr>
                <w:rFonts w:asciiTheme="minorHAnsi" w:hAnsiTheme="minorHAnsi"/>
                <w:i/>
                <w:sz w:val="21"/>
                <w:szCs w:val="21"/>
              </w:rPr>
              <w:t>(except in cases of actual errors in the application of procedure or policy)</w:t>
            </w:r>
            <w:r w:rsidRPr="00460F6B">
              <w:rPr>
                <w:rFonts w:asciiTheme="minorHAnsi" w:hAnsiTheme="minorHAnsi"/>
                <w:i/>
                <w:sz w:val="21"/>
                <w:szCs w:val="21"/>
              </w:rPr>
              <w:t xml:space="preserve">, but rather to offer additional experience and advice </w:t>
            </w:r>
            <w:r w:rsidR="00FF3A9C" w:rsidRPr="00460F6B">
              <w:rPr>
                <w:rFonts w:asciiTheme="minorHAnsi" w:hAnsiTheme="minorHAnsi"/>
                <w:i/>
                <w:sz w:val="21"/>
                <w:szCs w:val="21"/>
              </w:rPr>
              <w:t>on request and to revie</w:t>
            </w:r>
            <w:r w:rsidR="000121C5" w:rsidRPr="00460F6B">
              <w:rPr>
                <w:rFonts w:asciiTheme="minorHAnsi" w:hAnsiTheme="minorHAnsi"/>
                <w:i/>
                <w:sz w:val="21"/>
                <w:szCs w:val="21"/>
              </w:rPr>
              <w:t>w consistency across Programme/Discipline APACs</w:t>
            </w:r>
          </w:p>
          <w:p w14:paraId="7A440FC5" w14:textId="6B504123" w:rsidR="00A750F4" w:rsidRPr="00460F6B" w:rsidRDefault="00A750F4" w:rsidP="00A750F4">
            <w:pPr>
              <w:pStyle w:val="ListParagraph"/>
              <w:ind w:left="360"/>
              <w:rPr>
                <w:rFonts w:asciiTheme="minorHAnsi" w:hAnsiTheme="minorHAnsi"/>
                <w:sz w:val="21"/>
                <w:szCs w:val="21"/>
              </w:rPr>
            </w:pPr>
          </w:p>
        </w:tc>
        <w:tc>
          <w:tcPr>
            <w:tcW w:w="5812" w:type="dxa"/>
          </w:tcPr>
          <w:p w14:paraId="1502C6F9" w14:textId="6050FEC6" w:rsidR="00ED3750" w:rsidRPr="00460F6B" w:rsidRDefault="00ED3750" w:rsidP="00ED3750">
            <w:pPr>
              <w:rPr>
                <w:sz w:val="21"/>
                <w:szCs w:val="21"/>
              </w:rPr>
            </w:pPr>
            <w:r w:rsidRPr="00460F6B">
              <w:rPr>
                <w:sz w:val="21"/>
                <w:szCs w:val="21"/>
              </w:rPr>
              <w:t>Core membership:</w:t>
            </w:r>
          </w:p>
          <w:p w14:paraId="2697F588" w14:textId="5A28BC40" w:rsidR="00ED3750" w:rsidRPr="00460F6B" w:rsidRDefault="00ED3750" w:rsidP="00ED3750">
            <w:pPr>
              <w:pStyle w:val="ListParagraph"/>
              <w:numPr>
                <w:ilvl w:val="0"/>
                <w:numId w:val="8"/>
              </w:numPr>
              <w:rPr>
                <w:rFonts w:asciiTheme="minorHAnsi" w:hAnsiTheme="minorHAnsi"/>
                <w:sz w:val="21"/>
                <w:szCs w:val="21"/>
              </w:rPr>
            </w:pPr>
            <w:r w:rsidRPr="00460F6B">
              <w:rPr>
                <w:rFonts w:asciiTheme="minorHAnsi" w:hAnsiTheme="minorHAnsi"/>
                <w:sz w:val="21"/>
                <w:szCs w:val="21"/>
              </w:rPr>
              <w:t>Chair of C</w:t>
            </w:r>
            <w:r w:rsidR="000121C5" w:rsidRPr="00460F6B">
              <w:rPr>
                <w:rFonts w:asciiTheme="minorHAnsi" w:hAnsiTheme="minorHAnsi"/>
                <w:sz w:val="21"/>
                <w:szCs w:val="21"/>
              </w:rPr>
              <w:t>ollege APAC (</w:t>
            </w:r>
            <w:r w:rsidRPr="00460F6B">
              <w:rPr>
                <w:rFonts w:asciiTheme="minorHAnsi" w:hAnsiTheme="minorHAnsi"/>
                <w:sz w:val="21"/>
                <w:szCs w:val="21"/>
              </w:rPr>
              <w:t>ADE</w:t>
            </w:r>
            <w:r w:rsidR="00C90401" w:rsidRPr="00460F6B">
              <w:rPr>
                <w:rFonts w:asciiTheme="minorHAnsi" w:hAnsiTheme="minorHAnsi"/>
                <w:sz w:val="21"/>
                <w:szCs w:val="21"/>
              </w:rPr>
              <w:t xml:space="preserve"> </w:t>
            </w:r>
            <w:r w:rsidR="00EF3F47" w:rsidRPr="00460F6B">
              <w:rPr>
                <w:rFonts w:asciiTheme="minorHAnsi" w:hAnsiTheme="minorHAnsi"/>
                <w:sz w:val="21"/>
                <w:szCs w:val="21"/>
              </w:rPr>
              <w:t>or nominated representative with Academic Dean’s approval</w:t>
            </w:r>
            <w:r w:rsidRPr="00460F6B">
              <w:rPr>
                <w:rFonts w:asciiTheme="minorHAnsi" w:hAnsiTheme="minorHAnsi"/>
                <w:sz w:val="21"/>
                <w:szCs w:val="21"/>
              </w:rPr>
              <w:t>)</w:t>
            </w:r>
            <w:r w:rsidR="00C035A3" w:rsidRPr="00460F6B">
              <w:rPr>
                <w:rFonts w:asciiTheme="minorHAnsi" w:hAnsiTheme="minorHAnsi"/>
                <w:sz w:val="21"/>
                <w:szCs w:val="21"/>
              </w:rPr>
              <w:t>. Normally the Chair will not have attended the previous programme/discipline APAC meetings.</w:t>
            </w:r>
          </w:p>
          <w:p w14:paraId="2EB3294A" w14:textId="2EE04A38" w:rsidR="00ED3750" w:rsidRPr="00460F6B" w:rsidRDefault="00A750F4" w:rsidP="00ED3750">
            <w:pPr>
              <w:pStyle w:val="ListParagraph"/>
              <w:numPr>
                <w:ilvl w:val="0"/>
                <w:numId w:val="8"/>
              </w:numPr>
              <w:rPr>
                <w:rFonts w:asciiTheme="minorHAnsi" w:hAnsiTheme="minorHAnsi"/>
                <w:sz w:val="21"/>
                <w:szCs w:val="21"/>
              </w:rPr>
            </w:pPr>
            <w:r w:rsidRPr="00460F6B">
              <w:rPr>
                <w:rFonts w:asciiTheme="minorHAnsi" w:hAnsiTheme="minorHAnsi"/>
                <w:sz w:val="21"/>
                <w:szCs w:val="21"/>
              </w:rPr>
              <w:t xml:space="preserve">One academic representative per discipline </w:t>
            </w:r>
            <w:r w:rsidR="0027181A" w:rsidRPr="00460F6B">
              <w:rPr>
                <w:rFonts w:asciiTheme="minorHAnsi" w:hAnsiTheme="minorHAnsi"/>
                <w:sz w:val="21"/>
                <w:szCs w:val="21"/>
              </w:rPr>
              <w:t xml:space="preserve">to represent the </w:t>
            </w:r>
            <w:r w:rsidR="00173541" w:rsidRPr="00460F6B">
              <w:rPr>
                <w:rFonts w:asciiTheme="minorHAnsi" w:hAnsiTheme="minorHAnsi"/>
                <w:sz w:val="21"/>
                <w:szCs w:val="21"/>
              </w:rPr>
              <w:t xml:space="preserve">programme/discipline </w:t>
            </w:r>
            <w:r w:rsidR="0027181A" w:rsidRPr="00460F6B">
              <w:rPr>
                <w:rFonts w:asciiTheme="minorHAnsi" w:hAnsiTheme="minorHAnsi"/>
                <w:sz w:val="21"/>
                <w:szCs w:val="21"/>
              </w:rPr>
              <w:t>APAC (</w:t>
            </w:r>
            <w:r w:rsidR="00460F6B" w:rsidRPr="00460F6B">
              <w:rPr>
                <w:rFonts w:asciiTheme="minorHAnsi" w:hAnsiTheme="minorHAnsi"/>
                <w:sz w:val="21"/>
                <w:szCs w:val="21"/>
              </w:rPr>
              <w:t>P</w:t>
            </w:r>
            <w:r w:rsidR="00173541" w:rsidRPr="00460F6B">
              <w:rPr>
                <w:rFonts w:asciiTheme="minorHAnsi" w:hAnsiTheme="minorHAnsi"/>
                <w:sz w:val="21"/>
                <w:szCs w:val="21"/>
              </w:rPr>
              <w:t>rogramme/</w:t>
            </w:r>
            <w:r w:rsidR="00460F6B" w:rsidRPr="00460F6B">
              <w:rPr>
                <w:rFonts w:asciiTheme="minorHAnsi" w:hAnsiTheme="minorHAnsi"/>
                <w:sz w:val="21"/>
                <w:szCs w:val="21"/>
              </w:rPr>
              <w:t xml:space="preserve">Discipline </w:t>
            </w:r>
            <w:r w:rsidR="0027181A" w:rsidRPr="00460F6B">
              <w:rPr>
                <w:rFonts w:asciiTheme="minorHAnsi" w:hAnsiTheme="minorHAnsi"/>
                <w:sz w:val="21"/>
                <w:szCs w:val="21"/>
              </w:rPr>
              <w:t>APAC Chair</w:t>
            </w:r>
            <w:r w:rsidR="009960BB" w:rsidRPr="00460F6B">
              <w:rPr>
                <w:rFonts w:asciiTheme="minorHAnsi" w:hAnsiTheme="minorHAnsi"/>
                <w:sz w:val="21"/>
                <w:szCs w:val="21"/>
              </w:rPr>
              <w:t xml:space="preserve"> or representative who had attended that meeting</w:t>
            </w:r>
            <w:r w:rsidR="0027181A" w:rsidRPr="00460F6B">
              <w:rPr>
                <w:rFonts w:asciiTheme="minorHAnsi" w:hAnsiTheme="minorHAnsi"/>
                <w:sz w:val="21"/>
                <w:szCs w:val="21"/>
              </w:rPr>
              <w:t>).</w:t>
            </w:r>
          </w:p>
          <w:p w14:paraId="0673B701" w14:textId="76BCCDC4" w:rsidR="00ED3750" w:rsidRPr="00460F6B" w:rsidRDefault="00ED3750" w:rsidP="00ED3750">
            <w:pPr>
              <w:pStyle w:val="ListParagraph"/>
              <w:numPr>
                <w:ilvl w:val="0"/>
                <w:numId w:val="8"/>
              </w:numPr>
              <w:rPr>
                <w:rFonts w:asciiTheme="minorHAnsi" w:hAnsiTheme="minorHAnsi"/>
                <w:sz w:val="21"/>
                <w:szCs w:val="21"/>
              </w:rPr>
            </w:pPr>
            <w:r w:rsidRPr="00460F6B">
              <w:rPr>
                <w:rFonts w:asciiTheme="minorHAnsi" w:hAnsiTheme="minorHAnsi"/>
                <w:sz w:val="21"/>
                <w:szCs w:val="21"/>
              </w:rPr>
              <w:t>Education Support Manager (secretary)</w:t>
            </w:r>
            <w:r w:rsidR="009048A5" w:rsidRPr="00460F6B">
              <w:rPr>
                <w:rFonts w:asciiTheme="minorHAnsi" w:hAnsiTheme="minorHAnsi"/>
                <w:sz w:val="21"/>
                <w:szCs w:val="21"/>
              </w:rPr>
              <w:t xml:space="preserve"> or nominee</w:t>
            </w:r>
          </w:p>
          <w:p w14:paraId="599DF172" w14:textId="0A1E7758" w:rsidR="0060783D" w:rsidRPr="00460F6B" w:rsidRDefault="00ED3750" w:rsidP="0060783D">
            <w:pPr>
              <w:pStyle w:val="ListParagraph"/>
              <w:numPr>
                <w:ilvl w:val="0"/>
                <w:numId w:val="8"/>
              </w:numPr>
              <w:rPr>
                <w:rFonts w:asciiTheme="minorHAnsi" w:hAnsiTheme="minorHAnsi"/>
                <w:sz w:val="21"/>
                <w:szCs w:val="21"/>
              </w:rPr>
            </w:pPr>
            <w:r w:rsidRPr="00460F6B">
              <w:rPr>
                <w:rFonts w:asciiTheme="minorHAnsi" w:hAnsiTheme="minorHAnsi"/>
                <w:sz w:val="21"/>
                <w:szCs w:val="21"/>
              </w:rPr>
              <w:t>EBP</w:t>
            </w:r>
            <w:r w:rsidR="009048A5" w:rsidRPr="00460F6B">
              <w:rPr>
                <w:rFonts w:asciiTheme="minorHAnsi" w:hAnsiTheme="minorHAnsi"/>
                <w:sz w:val="21"/>
                <w:szCs w:val="21"/>
              </w:rPr>
              <w:t xml:space="preserve"> or nominee</w:t>
            </w:r>
          </w:p>
          <w:p w14:paraId="0B34D906" w14:textId="77777777" w:rsidR="0060783D" w:rsidRPr="00460F6B" w:rsidRDefault="0060783D" w:rsidP="0060783D">
            <w:pPr>
              <w:rPr>
                <w:sz w:val="21"/>
                <w:szCs w:val="21"/>
              </w:rPr>
            </w:pPr>
          </w:p>
          <w:p w14:paraId="2C0F8A50" w14:textId="1B448B04" w:rsidR="0060783D" w:rsidRPr="00460F6B" w:rsidRDefault="0060783D" w:rsidP="0060783D">
            <w:pPr>
              <w:rPr>
                <w:sz w:val="21"/>
                <w:szCs w:val="21"/>
              </w:rPr>
            </w:pPr>
            <w:r w:rsidRPr="00460F6B">
              <w:rPr>
                <w:sz w:val="21"/>
                <w:szCs w:val="21"/>
              </w:rPr>
              <w:t>Optional membership:</w:t>
            </w:r>
          </w:p>
          <w:p w14:paraId="7C6B6D09" w14:textId="76DE8439" w:rsidR="0060783D" w:rsidRPr="00460F6B" w:rsidRDefault="0060783D" w:rsidP="0060783D">
            <w:pPr>
              <w:pStyle w:val="ListParagraph"/>
              <w:numPr>
                <w:ilvl w:val="0"/>
                <w:numId w:val="8"/>
              </w:numPr>
              <w:rPr>
                <w:rFonts w:asciiTheme="minorHAnsi" w:hAnsiTheme="minorHAnsi"/>
                <w:sz w:val="21"/>
                <w:szCs w:val="21"/>
              </w:rPr>
            </w:pPr>
            <w:r w:rsidRPr="00460F6B">
              <w:rPr>
                <w:rFonts w:asciiTheme="minorHAnsi" w:hAnsiTheme="minorHAnsi"/>
                <w:sz w:val="21"/>
                <w:szCs w:val="21"/>
              </w:rPr>
              <w:t>Other relevant P</w:t>
            </w:r>
            <w:r w:rsidR="00750D85" w:rsidRPr="00460F6B">
              <w:rPr>
                <w:rFonts w:asciiTheme="minorHAnsi" w:hAnsiTheme="minorHAnsi"/>
                <w:sz w:val="21"/>
                <w:szCs w:val="21"/>
              </w:rPr>
              <w:t xml:space="preserve">rofessional </w:t>
            </w:r>
            <w:r w:rsidRPr="00460F6B">
              <w:rPr>
                <w:rFonts w:asciiTheme="minorHAnsi" w:hAnsiTheme="minorHAnsi"/>
                <w:sz w:val="21"/>
                <w:szCs w:val="21"/>
              </w:rPr>
              <w:t>S</w:t>
            </w:r>
            <w:r w:rsidR="00750D85" w:rsidRPr="00460F6B">
              <w:rPr>
                <w:rFonts w:asciiTheme="minorHAnsi" w:hAnsiTheme="minorHAnsi"/>
                <w:sz w:val="21"/>
                <w:szCs w:val="21"/>
              </w:rPr>
              <w:t>ervices</w:t>
            </w:r>
            <w:r w:rsidRPr="00460F6B">
              <w:rPr>
                <w:rFonts w:asciiTheme="minorHAnsi" w:hAnsiTheme="minorHAnsi"/>
                <w:sz w:val="21"/>
                <w:szCs w:val="21"/>
              </w:rPr>
              <w:t xml:space="preserve"> and academic staff as agreed by the Chair</w:t>
            </w:r>
          </w:p>
          <w:p w14:paraId="5812037A" w14:textId="77777777" w:rsidR="0060783D" w:rsidRPr="00460F6B" w:rsidRDefault="0060783D" w:rsidP="0060783D">
            <w:pPr>
              <w:rPr>
                <w:sz w:val="21"/>
                <w:szCs w:val="21"/>
              </w:rPr>
            </w:pPr>
          </w:p>
          <w:p w14:paraId="201DF579" w14:textId="7325B21F" w:rsidR="000121C5" w:rsidRPr="00460F6B" w:rsidRDefault="000121C5" w:rsidP="0060783D">
            <w:pPr>
              <w:rPr>
                <w:sz w:val="21"/>
                <w:szCs w:val="21"/>
              </w:rPr>
            </w:pPr>
            <w:r w:rsidRPr="00460F6B">
              <w:rPr>
                <w:sz w:val="21"/>
                <w:szCs w:val="21"/>
              </w:rPr>
              <w:t>Quoracy: Minimum of 4 individuals (as per core above)</w:t>
            </w:r>
            <w:r w:rsidR="00D81869" w:rsidRPr="00460F6B">
              <w:rPr>
                <w:sz w:val="21"/>
                <w:szCs w:val="21"/>
              </w:rPr>
              <w:br/>
            </w:r>
          </w:p>
        </w:tc>
        <w:tc>
          <w:tcPr>
            <w:tcW w:w="2126" w:type="dxa"/>
          </w:tcPr>
          <w:p w14:paraId="3697174F" w14:textId="1C62C979" w:rsidR="00D7578C" w:rsidRPr="00460F6B" w:rsidRDefault="000121C5" w:rsidP="00D7578C">
            <w:pPr>
              <w:rPr>
                <w:sz w:val="21"/>
                <w:szCs w:val="21"/>
              </w:rPr>
            </w:pPr>
            <w:r w:rsidRPr="00460F6B">
              <w:rPr>
                <w:sz w:val="21"/>
                <w:szCs w:val="21"/>
              </w:rPr>
              <w:t xml:space="preserve">Programme/Discipline </w:t>
            </w:r>
            <w:r w:rsidR="00D7578C" w:rsidRPr="00460F6B">
              <w:rPr>
                <w:sz w:val="21"/>
                <w:szCs w:val="21"/>
              </w:rPr>
              <w:t>APAC outcomes</w:t>
            </w:r>
            <w:r w:rsidR="00ED3750" w:rsidRPr="00460F6B">
              <w:rPr>
                <w:sz w:val="21"/>
                <w:szCs w:val="21"/>
              </w:rPr>
              <w:t xml:space="preserve"> including: </w:t>
            </w:r>
          </w:p>
          <w:p w14:paraId="715D6225" w14:textId="77777777" w:rsidR="00ED3750" w:rsidRPr="00460F6B" w:rsidRDefault="00ED3750" w:rsidP="00ED3750">
            <w:pPr>
              <w:pStyle w:val="ListParagraph"/>
              <w:numPr>
                <w:ilvl w:val="0"/>
                <w:numId w:val="10"/>
              </w:numPr>
              <w:rPr>
                <w:rFonts w:asciiTheme="minorHAnsi" w:hAnsiTheme="minorHAnsi"/>
                <w:sz w:val="21"/>
                <w:szCs w:val="21"/>
              </w:rPr>
            </w:pPr>
            <w:r w:rsidRPr="00460F6B">
              <w:rPr>
                <w:rFonts w:asciiTheme="minorHAnsi" w:hAnsiTheme="minorHAnsi"/>
                <w:sz w:val="21"/>
                <w:szCs w:val="21"/>
              </w:rPr>
              <w:t>Rationale for scaling approved</w:t>
            </w:r>
          </w:p>
          <w:p w14:paraId="385EF501" w14:textId="16DFF862" w:rsidR="000B482C" w:rsidRPr="00460F6B" w:rsidRDefault="000121C5" w:rsidP="000121C5">
            <w:pPr>
              <w:pStyle w:val="ListParagraph"/>
              <w:numPr>
                <w:ilvl w:val="0"/>
                <w:numId w:val="10"/>
              </w:numPr>
              <w:rPr>
                <w:rFonts w:asciiTheme="minorHAnsi" w:hAnsiTheme="minorHAnsi"/>
                <w:sz w:val="21"/>
                <w:szCs w:val="21"/>
              </w:rPr>
            </w:pPr>
            <w:r w:rsidRPr="00460F6B">
              <w:rPr>
                <w:rFonts w:asciiTheme="minorHAnsi" w:hAnsiTheme="minorHAnsi"/>
                <w:sz w:val="21"/>
                <w:szCs w:val="21"/>
              </w:rPr>
              <w:t>Student outcome reports</w:t>
            </w:r>
            <w:r w:rsidR="00D7578C" w:rsidRPr="00460F6B">
              <w:rPr>
                <w:rFonts w:asciiTheme="minorHAnsi" w:hAnsiTheme="minorHAnsi"/>
                <w:sz w:val="21"/>
                <w:szCs w:val="21"/>
              </w:rPr>
              <w:t xml:space="preserve"> </w:t>
            </w:r>
            <w:r w:rsidRPr="00460F6B">
              <w:rPr>
                <w:rFonts w:asciiTheme="minorHAnsi" w:hAnsiTheme="minorHAnsi"/>
                <w:sz w:val="21"/>
                <w:szCs w:val="21"/>
              </w:rPr>
              <w:t xml:space="preserve">for those identified as exceptions </w:t>
            </w:r>
            <w:r w:rsidR="00D7578C" w:rsidRPr="00460F6B">
              <w:rPr>
                <w:rFonts w:asciiTheme="minorHAnsi" w:hAnsiTheme="minorHAnsi"/>
                <w:sz w:val="21"/>
                <w:szCs w:val="21"/>
              </w:rPr>
              <w:t xml:space="preserve">(plus additional notes where needed) </w:t>
            </w:r>
          </w:p>
        </w:tc>
        <w:tc>
          <w:tcPr>
            <w:tcW w:w="3119" w:type="dxa"/>
          </w:tcPr>
          <w:p w14:paraId="0AEF436C" w14:textId="1EC6D8AA" w:rsidR="009E1013" w:rsidRPr="00460F6B" w:rsidRDefault="00D7578C" w:rsidP="00836DD9">
            <w:pPr>
              <w:rPr>
                <w:sz w:val="21"/>
                <w:szCs w:val="21"/>
              </w:rPr>
            </w:pPr>
            <w:r w:rsidRPr="00460F6B">
              <w:rPr>
                <w:sz w:val="21"/>
                <w:szCs w:val="21"/>
              </w:rPr>
              <w:t>Clear record of discussions and outcomes agreed (template provided)</w:t>
            </w:r>
          </w:p>
          <w:p w14:paraId="14D7E00E" w14:textId="77777777" w:rsidR="00BA6BA3" w:rsidRPr="00460F6B" w:rsidRDefault="00BA6BA3" w:rsidP="00836DD9">
            <w:pPr>
              <w:rPr>
                <w:sz w:val="21"/>
                <w:szCs w:val="21"/>
              </w:rPr>
            </w:pPr>
          </w:p>
          <w:p w14:paraId="2DE9FD3C" w14:textId="5BB510BE" w:rsidR="009E1013" w:rsidRPr="00460F6B" w:rsidRDefault="009E1013" w:rsidP="00836DD9">
            <w:pPr>
              <w:rPr>
                <w:sz w:val="21"/>
                <w:szCs w:val="21"/>
              </w:rPr>
            </w:pPr>
            <w:r w:rsidRPr="00460F6B">
              <w:rPr>
                <w:sz w:val="21"/>
                <w:szCs w:val="21"/>
              </w:rPr>
              <w:t>Recommendation and rationale for each Dean’s exception</w:t>
            </w:r>
          </w:p>
        </w:tc>
      </w:tr>
      <w:tr w:rsidR="000121C5" w:rsidRPr="0082053B" w14:paraId="52FD6918" w14:textId="77777777" w:rsidTr="00BA6BA3">
        <w:trPr>
          <w:trHeight w:val="699"/>
        </w:trPr>
        <w:tc>
          <w:tcPr>
            <w:tcW w:w="2211" w:type="dxa"/>
          </w:tcPr>
          <w:p w14:paraId="180B33D7" w14:textId="1E42CFBE" w:rsidR="00ED3750" w:rsidRDefault="00937334" w:rsidP="00331CF1">
            <w:pPr>
              <w:rPr>
                <w:sz w:val="21"/>
                <w:szCs w:val="21"/>
              </w:rPr>
            </w:pPr>
            <w:r>
              <w:rPr>
                <w:sz w:val="21"/>
                <w:szCs w:val="21"/>
              </w:rPr>
              <w:t>Universi</w:t>
            </w:r>
            <w:r w:rsidR="000121C5" w:rsidRPr="0082053B">
              <w:rPr>
                <w:sz w:val="21"/>
                <w:szCs w:val="21"/>
              </w:rPr>
              <w:t xml:space="preserve">ty </w:t>
            </w:r>
            <w:r w:rsidR="00ED3750" w:rsidRPr="0082053B">
              <w:rPr>
                <w:sz w:val="21"/>
                <w:szCs w:val="21"/>
              </w:rPr>
              <w:t>APAC</w:t>
            </w:r>
          </w:p>
          <w:p w14:paraId="00D06B18" w14:textId="77777777" w:rsidR="00331CF1" w:rsidRDefault="00331CF1" w:rsidP="00331CF1">
            <w:pPr>
              <w:rPr>
                <w:sz w:val="21"/>
                <w:szCs w:val="21"/>
              </w:rPr>
            </w:pPr>
          </w:p>
          <w:p w14:paraId="4FE9F642" w14:textId="6DEB7120" w:rsidR="00331CF1" w:rsidRPr="0082053B" w:rsidRDefault="00331CF1" w:rsidP="009048A5">
            <w:pPr>
              <w:rPr>
                <w:sz w:val="21"/>
                <w:szCs w:val="21"/>
              </w:rPr>
            </w:pPr>
            <w:r w:rsidRPr="0082053B">
              <w:rPr>
                <w:sz w:val="21"/>
                <w:szCs w:val="21"/>
              </w:rPr>
              <w:t>To</w:t>
            </w:r>
            <w:r w:rsidR="009E545B">
              <w:rPr>
                <w:sz w:val="21"/>
                <w:szCs w:val="21"/>
              </w:rPr>
              <w:t xml:space="preserve"> normally</w:t>
            </w:r>
            <w:r w:rsidRPr="0082053B">
              <w:rPr>
                <w:sz w:val="21"/>
                <w:szCs w:val="21"/>
              </w:rPr>
              <w:t xml:space="preserve"> take place </w:t>
            </w:r>
            <w:r>
              <w:rPr>
                <w:i/>
                <w:sz w:val="21"/>
                <w:szCs w:val="21"/>
              </w:rPr>
              <w:t>after</w:t>
            </w:r>
            <w:r w:rsidRPr="0082053B">
              <w:rPr>
                <w:sz w:val="21"/>
                <w:szCs w:val="21"/>
              </w:rPr>
              <w:t xml:space="preserve"> the release of </w:t>
            </w:r>
            <w:r w:rsidR="009048A5">
              <w:rPr>
                <w:sz w:val="21"/>
                <w:szCs w:val="21"/>
              </w:rPr>
              <w:t>results</w:t>
            </w:r>
          </w:p>
        </w:tc>
        <w:tc>
          <w:tcPr>
            <w:tcW w:w="7565" w:type="dxa"/>
          </w:tcPr>
          <w:p w14:paraId="501F9D70" w14:textId="2403B6B8" w:rsidR="00460F6B" w:rsidRPr="00CE3990" w:rsidRDefault="00460F6B" w:rsidP="00ED3750">
            <w:pPr>
              <w:pStyle w:val="ListParagraph"/>
              <w:numPr>
                <w:ilvl w:val="0"/>
                <w:numId w:val="11"/>
              </w:numPr>
              <w:rPr>
                <w:rFonts w:asciiTheme="minorHAnsi" w:hAnsiTheme="minorHAnsi"/>
                <w:sz w:val="21"/>
                <w:szCs w:val="21"/>
              </w:rPr>
            </w:pPr>
            <w:r w:rsidRPr="00CE3990">
              <w:rPr>
                <w:rFonts w:asciiTheme="minorHAnsi" w:hAnsiTheme="minorHAnsi"/>
                <w:sz w:val="21"/>
                <w:szCs w:val="21"/>
              </w:rPr>
              <w:t>To receive reports on Dean’s exceptions</w:t>
            </w:r>
          </w:p>
          <w:p w14:paraId="0F35036F" w14:textId="77777777" w:rsidR="00460F6B" w:rsidRPr="00460F6B" w:rsidRDefault="00ED3750" w:rsidP="00ED3750">
            <w:pPr>
              <w:pStyle w:val="ListParagraph"/>
              <w:numPr>
                <w:ilvl w:val="0"/>
                <w:numId w:val="11"/>
              </w:numPr>
              <w:rPr>
                <w:rFonts w:asciiTheme="minorHAnsi" w:hAnsiTheme="minorHAnsi"/>
                <w:sz w:val="21"/>
                <w:szCs w:val="21"/>
              </w:rPr>
            </w:pPr>
            <w:r w:rsidRPr="00460F6B">
              <w:rPr>
                <w:rFonts w:asciiTheme="minorHAnsi" w:hAnsiTheme="minorHAnsi"/>
                <w:sz w:val="21"/>
                <w:szCs w:val="21"/>
              </w:rPr>
              <w:t>To</w:t>
            </w:r>
            <w:r w:rsidR="00460F6B" w:rsidRPr="00460F6B">
              <w:rPr>
                <w:rFonts w:asciiTheme="minorHAnsi" w:hAnsiTheme="minorHAnsi"/>
                <w:sz w:val="21"/>
                <w:szCs w:val="21"/>
              </w:rPr>
              <w:t xml:space="preserve"> ensure consistent application of academic regulations across Colleges</w:t>
            </w:r>
          </w:p>
          <w:p w14:paraId="36CAAB1A" w14:textId="21981704" w:rsidR="00ED3750" w:rsidRPr="00460F6B" w:rsidRDefault="00460F6B" w:rsidP="00ED3750">
            <w:pPr>
              <w:pStyle w:val="ListParagraph"/>
              <w:numPr>
                <w:ilvl w:val="0"/>
                <w:numId w:val="11"/>
              </w:numPr>
              <w:rPr>
                <w:rFonts w:asciiTheme="minorHAnsi" w:hAnsiTheme="minorHAnsi"/>
                <w:sz w:val="21"/>
                <w:szCs w:val="21"/>
              </w:rPr>
            </w:pPr>
            <w:r w:rsidRPr="00460F6B">
              <w:rPr>
                <w:rFonts w:asciiTheme="minorHAnsi" w:hAnsiTheme="minorHAnsi"/>
                <w:sz w:val="21"/>
                <w:szCs w:val="21"/>
              </w:rPr>
              <w:t>To</w:t>
            </w:r>
            <w:r w:rsidR="00ED3750" w:rsidRPr="00460F6B">
              <w:rPr>
                <w:rFonts w:asciiTheme="minorHAnsi" w:hAnsiTheme="minorHAnsi"/>
                <w:sz w:val="21"/>
                <w:szCs w:val="21"/>
              </w:rPr>
              <w:t xml:space="preserve"> receive C</w:t>
            </w:r>
            <w:r w:rsidR="000121C5" w:rsidRPr="00460F6B">
              <w:rPr>
                <w:rFonts w:asciiTheme="minorHAnsi" w:hAnsiTheme="minorHAnsi"/>
                <w:sz w:val="21"/>
                <w:szCs w:val="21"/>
              </w:rPr>
              <w:t xml:space="preserve">ollege </w:t>
            </w:r>
            <w:r w:rsidR="00ED3750" w:rsidRPr="00460F6B">
              <w:rPr>
                <w:rFonts w:asciiTheme="minorHAnsi" w:hAnsiTheme="minorHAnsi"/>
                <w:sz w:val="21"/>
                <w:szCs w:val="21"/>
              </w:rPr>
              <w:t>APAC minutes</w:t>
            </w:r>
          </w:p>
          <w:p w14:paraId="6D5308D6" w14:textId="77777777" w:rsidR="00ED3750" w:rsidRPr="00460F6B" w:rsidRDefault="00ED3750" w:rsidP="00ED3750">
            <w:pPr>
              <w:pStyle w:val="ListParagraph"/>
              <w:numPr>
                <w:ilvl w:val="0"/>
                <w:numId w:val="11"/>
              </w:numPr>
              <w:rPr>
                <w:rFonts w:asciiTheme="minorHAnsi" w:hAnsiTheme="minorHAnsi"/>
                <w:sz w:val="21"/>
                <w:szCs w:val="21"/>
              </w:rPr>
            </w:pPr>
            <w:r w:rsidRPr="00460F6B">
              <w:rPr>
                <w:rFonts w:asciiTheme="minorHAnsi" w:hAnsiTheme="minorHAnsi"/>
                <w:sz w:val="21"/>
                <w:szCs w:val="21"/>
              </w:rPr>
              <w:t xml:space="preserve">To receive a report on Dean’s exceptions </w:t>
            </w:r>
          </w:p>
          <w:p w14:paraId="55BB3A59" w14:textId="38BB3C4C" w:rsidR="000121C5" w:rsidRPr="00460F6B" w:rsidRDefault="00ED3750" w:rsidP="000121C5">
            <w:pPr>
              <w:pStyle w:val="ListParagraph"/>
              <w:numPr>
                <w:ilvl w:val="0"/>
                <w:numId w:val="11"/>
              </w:numPr>
              <w:rPr>
                <w:rFonts w:asciiTheme="minorHAnsi" w:hAnsiTheme="minorHAnsi"/>
                <w:sz w:val="21"/>
                <w:szCs w:val="21"/>
              </w:rPr>
            </w:pPr>
            <w:r w:rsidRPr="00460F6B">
              <w:rPr>
                <w:rFonts w:asciiTheme="minorHAnsi" w:hAnsiTheme="minorHAnsi"/>
                <w:sz w:val="21"/>
                <w:szCs w:val="21"/>
              </w:rPr>
              <w:t xml:space="preserve">To identify areas where </w:t>
            </w:r>
            <w:r w:rsidR="00BA6BA3" w:rsidRPr="00460F6B">
              <w:rPr>
                <w:rFonts w:asciiTheme="minorHAnsi" w:hAnsiTheme="minorHAnsi"/>
                <w:sz w:val="21"/>
                <w:szCs w:val="21"/>
              </w:rPr>
              <w:t xml:space="preserve">future </w:t>
            </w:r>
            <w:r w:rsidRPr="00460F6B">
              <w:rPr>
                <w:rFonts w:asciiTheme="minorHAnsi" w:hAnsiTheme="minorHAnsi"/>
                <w:sz w:val="21"/>
                <w:szCs w:val="21"/>
              </w:rPr>
              <w:t>policy clarifications or enhancements are required</w:t>
            </w:r>
          </w:p>
          <w:p w14:paraId="599AF3DD" w14:textId="472D6770" w:rsidR="000121C5" w:rsidRPr="00460F6B" w:rsidRDefault="000121C5" w:rsidP="000121C5">
            <w:pPr>
              <w:pStyle w:val="ListParagraph"/>
              <w:numPr>
                <w:ilvl w:val="0"/>
                <w:numId w:val="11"/>
              </w:numPr>
              <w:rPr>
                <w:rFonts w:asciiTheme="minorHAnsi" w:hAnsiTheme="minorHAnsi"/>
                <w:sz w:val="21"/>
                <w:szCs w:val="21"/>
              </w:rPr>
            </w:pPr>
            <w:r w:rsidRPr="00460F6B">
              <w:rPr>
                <w:rFonts w:asciiTheme="minorHAnsi" w:hAnsiTheme="minorHAnsi"/>
                <w:sz w:val="21"/>
                <w:szCs w:val="21"/>
              </w:rPr>
              <w:lastRenderedPageBreak/>
              <w:t xml:space="preserve">To make </w:t>
            </w:r>
            <w:r w:rsidR="00447444" w:rsidRPr="00460F6B">
              <w:rPr>
                <w:rFonts w:asciiTheme="minorHAnsi" w:hAnsiTheme="minorHAnsi"/>
                <w:sz w:val="21"/>
                <w:szCs w:val="21"/>
              </w:rPr>
              <w:t xml:space="preserve">institution-wide </w:t>
            </w:r>
            <w:r w:rsidRPr="00460F6B">
              <w:rPr>
                <w:rFonts w:asciiTheme="minorHAnsi" w:hAnsiTheme="minorHAnsi"/>
                <w:sz w:val="21"/>
                <w:szCs w:val="21"/>
              </w:rPr>
              <w:t xml:space="preserve">recommendations on </w:t>
            </w:r>
            <w:r w:rsidR="00447444" w:rsidRPr="00460F6B">
              <w:rPr>
                <w:rFonts w:asciiTheme="minorHAnsi" w:hAnsiTheme="minorHAnsi"/>
                <w:sz w:val="21"/>
                <w:szCs w:val="21"/>
              </w:rPr>
              <w:t>quality assurance matters</w:t>
            </w:r>
            <w:r w:rsidRPr="00460F6B">
              <w:rPr>
                <w:rFonts w:asciiTheme="minorHAnsi" w:hAnsiTheme="minorHAnsi"/>
                <w:sz w:val="21"/>
                <w:szCs w:val="21"/>
              </w:rPr>
              <w:t xml:space="preserve"> relating to APACs</w:t>
            </w:r>
          </w:p>
          <w:p w14:paraId="5D992687" w14:textId="6911DCDD" w:rsidR="00ED3750" w:rsidRPr="00460F6B" w:rsidRDefault="00ED3750" w:rsidP="00ED3750">
            <w:pPr>
              <w:pStyle w:val="ListParagraph"/>
              <w:ind w:left="360"/>
              <w:rPr>
                <w:rFonts w:asciiTheme="minorHAnsi" w:hAnsiTheme="minorHAnsi"/>
                <w:sz w:val="21"/>
                <w:szCs w:val="21"/>
              </w:rPr>
            </w:pPr>
          </w:p>
        </w:tc>
        <w:tc>
          <w:tcPr>
            <w:tcW w:w="5812" w:type="dxa"/>
          </w:tcPr>
          <w:p w14:paraId="39F9B2DA" w14:textId="150ABADC" w:rsidR="00F379E6" w:rsidRPr="00460F6B" w:rsidRDefault="00F379E6" w:rsidP="00F379E6">
            <w:pPr>
              <w:rPr>
                <w:sz w:val="21"/>
                <w:szCs w:val="21"/>
              </w:rPr>
            </w:pPr>
            <w:r w:rsidRPr="00460F6B">
              <w:rPr>
                <w:sz w:val="21"/>
                <w:szCs w:val="21"/>
              </w:rPr>
              <w:lastRenderedPageBreak/>
              <w:t>Core membership:</w:t>
            </w:r>
          </w:p>
          <w:p w14:paraId="6F201940" w14:textId="57C250B1" w:rsidR="00ED3750" w:rsidRPr="00460F6B" w:rsidRDefault="00ED3750" w:rsidP="00ED3750">
            <w:pPr>
              <w:pStyle w:val="ListParagraph"/>
              <w:numPr>
                <w:ilvl w:val="0"/>
                <w:numId w:val="11"/>
              </w:numPr>
              <w:rPr>
                <w:rFonts w:asciiTheme="minorHAnsi" w:hAnsiTheme="minorHAnsi"/>
                <w:sz w:val="21"/>
                <w:szCs w:val="21"/>
              </w:rPr>
            </w:pPr>
            <w:r w:rsidRPr="00460F6B">
              <w:rPr>
                <w:rFonts w:asciiTheme="minorHAnsi" w:hAnsiTheme="minorHAnsi"/>
                <w:sz w:val="21"/>
                <w:szCs w:val="21"/>
              </w:rPr>
              <w:t>Academic Dean for Students</w:t>
            </w:r>
            <w:r w:rsidR="00F379E6" w:rsidRPr="00460F6B">
              <w:rPr>
                <w:rFonts w:asciiTheme="minorHAnsi" w:hAnsiTheme="minorHAnsi"/>
                <w:sz w:val="21"/>
                <w:szCs w:val="21"/>
              </w:rPr>
              <w:t xml:space="preserve"> (Chair)</w:t>
            </w:r>
          </w:p>
          <w:p w14:paraId="427CB41C" w14:textId="77777777" w:rsidR="00ED3750" w:rsidRPr="00460F6B" w:rsidRDefault="00ED3750" w:rsidP="00ED3750">
            <w:pPr>
              <w:pStyle w:val="ListParagraph"/>
              <w:numPr>
                <w:ilvl w:val="0"/>
                <w:numId w:val="11"/>
              </w:numPr>
              <w:rPr>
                <w:rFonts w:asciiTheme="minorHAnsi" w:hAnsiTheme="minorHAnsi"/>
                <w:sz w:val="21"/>
                <w:szCs w:val="21"/>
              </w:rPr>
            </w:pPr>
            <w:r w:rsidRPr="00460F6B">
              <w:rPr>
                <w:rFonts w:asciiTheme="minorHAnsi" w:hAnsiTheme="minorHAnsi"/>
                <w:sz w:val="21"/>
                <w:szCs w:val="21"/>
              </w:rPr>
              <w:t>Associate Academic Dean for Students</w:t>
            </w:r>
          </w:p>
          <w:p w14:paraId="72C30204" w14:textId="77777777" w:rsidR="00ED3750" w:rsidRPr="00460F6B" w:rsidRDefault="00E4032D" w:rsidP="00ED3750">
            <w:pPr>
              <w:pStyle w:val="ListParagraph"/>
              <w:numPr>
                <w:ilvl w:val="0"/>
                <w:numId w:val="11"/>
              </w:numPr>
              <w:rPr>
                <w:rFonts w:asciiTheme="minorHAnsi" w:hAnsiTheme="minorHAnsi"/>
                <w:sz w:val="21"/>
                <w:szCs w:val="21"/>
              </w:rPr>
            </w:pPr>
            <w:r w:rsidRPr="00460F6B">
              <w:rPr>
                <w:rFonts w:asciiTheme="minorHAnsi" w:hAnsiTheme="minorHAnsi"/>
                <w:sz w:val="21"/>
                <w:szCs w:val="21"/>
              </w:rPr>
              <w:t>Quality and Standards Manager</w:t>
            </w:r>
          </w:p>
          <w:p w14:paraId="0599CECA" w14:textId="3E66C3CB" w:rsidR="00E4032D" w:rsidRPr="00460F6B" w:rsidRDefault="00E4032D" w:rsidP="00ED3750">
            <w:pPr>
              <w:pStyle w:val="ListParagraph"/>
              <w:numPr>
                <w:ilvl w:val="0"/>
                <w:numId w:val="11"/>
              </w:numPr>
              <w:rPr>
                <w:rFonts w:asciiTheme="minorHAnsi" w:hAnsiTheme="minorHAnsi"/>
                <w:sz w:val="21"/>
                <w:szCs w:val="21"/>
              </w:rPr>
            </w:pPr>
            <w:r w:rsidRPr="00460F6B">
              <w:rPr>
                <w:rFonts w:asciiTheme="minorHAnsi" w:hAnsiTheme="minorHAnsi"/>
                <w:sz w:val="21"/>
                <w:szCs w:val="21"/>
              </w:rPr>
              <w:t>Faculty Policy Advis</w:t>
            </w:r>
            <w:r w:rsidR="00FF7782" w:rsidRPr="00460F6B">
              <w:rPr>
                <w:rFonts w:asciiTheme="minorHAnsi" w:hAnsiTheme="minorHAnsi"/>
                <w:sz w:val="21"/>
                <w:szCs w:val="21"/>
              </w:rPr>
              <w:t>o</w:t>
            </w:r>
            <w:r w:rsidRPr="00460F6B">
              <w:rPr>
                <w:rFonts w:asciiTheme="minorHAnsi" w:hAnsiTheme="minorHAnsi"/>
                <w:sz w:val="21"/>
                <w:szCs w:val="21"/>
              </w:rPr>
              <w:t>r (secretary)</w:t>
            </w:r>
          </w:p>
          <w:p w14:paraId="6A17A437" w14:textId="77777777" w:rsidR="00E4032D" w:rsidRPr="00460F6B" w:rsidRDefault="00E4032D" w:rsidP="00E4032D">
            <w:pPr>
              <w:pStyle w:val="ListParagraph"/>
              <w:ind w:left="360"/>
              <w:rPr>
                <w:rFonts w:asciiTheme="minorHAnsi" w:hAnsiTheme="minorHAnsi"/>
                <w:sz w:val="21"/>
                <w:szCs w:val="21"/>
              </w:rPr>
            </w:pPr>
          </w:p>
          <w:p w14:paraId="61CBE59C" w14:textId="77777777" w:rsidR="0060783D" w:rsidRPr="00460F6B" w:rsidRDefault="0060783D" w:rsidP="0060783D">
            <w:pPr>
              <w:rPr>
                <w:sz w:val="21"/>
                <w:szCs w:val="21"/>
              </w:rPr>
            </w:pPr>
            <w:r w:rsidRPr="00460F6B">
              <w:rPr>
                <w:sz w:val="21"/>
                <w:szCs w:val="21"/>
              </w:rPr>
              <w:lastRenderedPageBreak/>
              <w:t>Optional membership:</w:t>
            </w:r>
          </w:p>
          <w:p w14:paraId="04131202" w14:textId="2445EB9B" w:rsidR="0060783D" w:rsidRPr="00460F6B" w:rsidRDefault="0060783D" w:rsidP="0060783D">
            <w:pPr>
              <w:pStyle w:val="ListParagraph"/>
              <w:numPr>
                <w:ilvl w:val="0"/>
                <w:numId w:val="8"/>
              </w:numPr>
              <w:rPr>
                <w:rFonts w:asciiTheme="minorHAnsi" w:hAnsiTheme="minorHAnsi"/>
                <w:sz w:val="21"/>
                <w:szCs w:val="21"/>
              </w:rPr>
            </w:pPr>
            <w:r w:rsidRPr="00460F6B">
              <w:rPr>
                <w:rFonts w:asciiTheme="minorHAnsi" w:hAnsiTheme="minorHAnsi"/>
                <w:sz w:val="21"/>
                <w:szCs w:val="21"/>
              </w:rPr>
              <w:t>Other relevant P</w:t>
            </w:r>
            <w:r w:rsidR="00447444" w:rsidRPr="00460F6B">
              <w:rPr>
                <w:rFonts w:asciiTheme="minorHAnsi" w:hAnsiTheme="minorHAnsi"/>
                <w:sz w:val="21"/>
                <w:szCs w:val="21"/>
              </w:rPr>
              <w:t xml:space="preserve">rofessional </w:t>
            </w:r>
            <w:r w:rsidRPr="00460F6B">
              <w:rPr>
                <w:rFonts w:asciiTheme="minorHAnsi" w:hAnsiTheme="minorHAnsi"/>
                <w:sz w:val="21"/>
                <w:szCs w:val="21"/>
              </w:rPr>
              <w:t>S</w:t>
            </w:r>
            <w:r w:rsidR="00447444" w:rsidRPr="00460F6B">
              <w:rPr>
                <w:rFonts w:asciiTheme="minorHAnsi" w:hAnsiTheme="minorHAnsi"/>
                <w:sz w:val="21"/>
                <w:szCs w:val="21"/>
              </w:rPr>
              <w:t>ervices</w:t>
            </w:r>
            <w:r w:rsidRPr="00460F6B">
              <w:rPr>
                <w:rFonts w:asciiTheme="minorHAnsi" w:hAnsiTheme="minorHAnsi"/>
                <w:sz w:val="21"/>
                <w:szCs w:val="21"/>
              </w:rPr>
              <w:t xml:space="preserve"> and academic staff as agreed by the Chair</w:t>
            </w:r>
          </w:p>
          <w:p w14:paraId="0CAE52E8" w14:textId="16AF4475" w:rsidR="002D26DC" w:rsidRPr="00460F6B" w:rsidRDefault="002D26DC" w:rsidP="0060783D">
            <w:pPr>
              <w:pStyle w:val="ListParagraph"/>
              <w:numPr>
                <w:ilvl w:val="0"/>
                <w:numId w:val="8"/>
              </w:numPr>
              <w:rPr>
                <w:rFonts w:asciiTheme="minorHAnsi" w:hAnsiTheme="minorHAnsi"/>
                <w:sz w:val="21"/>
                <w:szCs w:val="21"/>
              </w:rPr>
            </w:pPr>
            <w:r w:rsidRPr="00460F6B">
              <w:rPr>
                <w:rFonts w:asciiTheme="minorHAnsi" w:hAnsiTheme="minorHAnsi"/>
                <w:sz w:val="21"/>
                <w:szCs w:val="21"/>
              </w:rPr>
              <w:t>Student representatives</w:t>
            </w:r>
          </w:p>
          <w:p w14:paraId="2136D067" w14:textId="77777777" w:rsidR="000121C5" w:rsidRPr="00460F6B" w:rsidRDefault="000121C5" w:rsidP="000121C5">
            <w:pPr>
              <w:pStyle w:val="ListParagraph"/>
              <w:ind w:left="360"/>
              <w:rPr>
                <w:rFonts w:asciiTheme="minorHAnsi" w:hAnsiTheme="minorHAnsi"/>
                <w:sz w:val="21"/>
                <w:szCs w:val="21"/>
              </w:rPr>
            </w:pPr>
          </w:p>
          <w:p w14:paraId="1BEC26D9" w14:textId="03D6E54C" w:rsidR="000121C5" w:rsidRPr="00460F6B" w:rsidRDefault="000121C5" w:rsidP="000121C5">
            <w:pPr>
              <w:rPr>
                <w:sz w:val="21"/>
                <w:szCs w:val="21"/>
              </w:rPr>
            </w:pPr>
            <w:r w:rsidRPr="00460F6B">
              <w:rPr>
                <w:sz w:val="21"/>
                <w:szCs w:val="21"/>
              </w:rPr>
              <w:t xml:space="preserve">Quoracy: Minimum of </w:t>
            </w:r>
            <w:r w:rsidR="0027181A" w:rsidRPr="00460F6B">
              <w:rPr>
                <w:sz w:val="21"/>
                <w:szCs w:val="21"/>
              </w:rPr>
              <w:t xml:space="preserve">3 </w:t>
            </w:r>
            <w:r w:rsidRPr="00460F6B">
              <w:rPr>
                <w:sz w:val="21"/>
                <w:szCs w:val="21"/>
              </w:rPr>
              <w:t>individuals</w:t>
            </w:r>
            <w:r w:rsidR="00EF2DB0" w:rsidRPr="00460F6B">
              <w:rPr>
                <w:sz w:val="21"/>
                <w:szCs w:val="21"/>
              </w:rPr>
              <w:t xml:space="preserve"> from the core group above</w:t>
            </w:r>
          </w:p>
          <w:p w14:paraId="5768001A" w14:textId="6DB1364A" w:rsidR="0060783D" w:rsidRPr="00460F6B" w:rsidRDefault="0060783D" w:rsidP="0060783D">
            <w:pPr>
              <w:rPr>
                <w:sz w:val="21"/>
                <w:szCs w:val="21"/>
              </w:rPr>
            </w:pPr>
          </w:p>
        </w:tc>
        <w:tc>
          <w:tcPr>
            <w:tcW w:w="2126" w:type="dxa"/>
          </w:tcPr>
          <w:p w14:paraId="0B012D88" w14:textId="28813F17" w:rsidR="00ED3750" w:rsidRPr="00460F6B" w:rsidRDefault="00E4032D" w:rsidP="00836DD9">
            <w:pPr>
              <w:rPr>
                <w:sz w:val="21"/>
                <w:szCs w:val="21"/>
              </w:rPr>
            </w:pPr>
            <w:r w:rsidRPr="00460F6B">
              <w:rPr>
                <w:sz w:val="21"/>
                <w:szCs w:val="21"/>
              </w:rPr>
              <w:lastRenderedPageBreak/>
              <w:t>C</w:t>
            </w:r>
            <w:r w:rsidR="00F25E1C" w:rsidRPr="00460F6B">
              <w:rPr>
                <w:sz w:val="21"/>
                <w:szCs w:val="21"/>
              </w:rPr>
              <w:t xml:space="preserve">ollege </w:t>
            </w:r>
            <w:r w:rsidRPr="00460F6B">
              <w:rPr>
                <w:sz w:val="21"/>
                <w:szCs w:val="21"/>
              </w:rPr>
              <w:t>APAC minutes</w:t>
            </w:r>
          </w:p>
          <w:p w14:paraId="44524FBB" w14:textId="77777777" w:rsidR="000121C5" w:rsidRPr="00460F6B" w:rsidRDefault="000121C5" w:rsidP="00836DD9">
            <w:pPr>
              <w:rPr>
                <w:sz w:val="21"/>
                <w:szCs w:val="21"/>
              </w:rPr>
            </w:pPr>
          </w:p>
          <w:p w14:paraId="4BD8D756" w14:textId="31D16827" w:rsidR="00E4032D" w:rsidRPr="00460F6B" w:rsidRDefault="00E4032D" w:rsidP="00836DD9">
            <w:pPr>
              <w:rPr>
                <w:sz w:val="21"/>
                <w:szCs w:val="21"/>
              </w:rPr>
            </w:pPr>
            <w:r w:rsidRPr="00460F6B">
              <w:rPr>
                <w:sz w:val="21"/>
                <w:szCs w:val="21"/>
              </w:rPr>
              <w:t>Report on Dean’s exceptions</w:t>
            </w:r>
          </w:p>
        </w:tc>
        <w:tc>
          <w:tcPr>
            <w:tcW w:w="3119" w:type="dxa"/>
          </w:tcPr>
          <w:p w14:paraId="016AA184" w14:textId="77777777" w:rsidR="00E4032D" w:rsidRPr="00460F6B" w:rsidRDefault="00E4032D" w:rsidP="00E4032D">
            <w:pPr>
              <w:rPr>
                <w:sz w:val="21"/>
                <w:szCs w:val="21"/>
              </w:rPr>
            </w:pPr>
            <w:r w:rsidRPr="00460F6B">
              <w:rPr>
                <w:sz w:val="21"/>
                <w:szCs w:val="21"/>
              </w:rPr>
              <w:t>Clear record of discussions and outcomes agreed (template provided)</w:t>
            </w:r>
          </w:p>
          <w:p w14:paraId="774AA505" w14:textId="77777777" w:rsidR="00320FDA" w:rsidRPr="00460F6B" w:rsidRDefault="00320FDA" w:rsidP="00E4032D">
            <w:pPr>
              <w:rPr>
                <w:sz w:val="21"/>
                <w:szCs w:val="21"/>
              </w:rPr>
            </w:pPr>
          </w:p>
          <w:p w14:paraId="568C2615" w14:textId="4B2B654B" w:rsidR="00320FDA" w:rsidRPr="00460F6B" w:rsidRDefault="00320FDA" w:rsidP="00E4032D">
            <w:pPr>
              <w:rPr>
                <w:sz w:val="21"/>
                <w:szCs w:val="21"/>
              </w:rPr>
            </w:pPr>
            <w:r w:rsidRPr="00460F6B">
              <w:rPr>
                <w:sz w:val="21"/>
                <w:szCs w:val="21"/>
              </w:rPr>
              <w:t>Taught Faculty Board annual report to include:</w:t>
            </w:r>
          </w:p>
          <w:p w14:paraId="78FF958F" w14:textId="2F3C959A" w:rsidR="00320FDA" w:rsidRPr="00460F6B" w:rsidRDefault="00937334" w:rsidP="00320FDA">
            <w:pPr>
              <w:pStyle w:val="ListParagraph"/>
              <w:numPr>
                <w:ilvl w:val="0"/>
                <w:numId w:val="11"/>
              </w:numPr>
              <w:rPr>
                <w:rFonts w:asciiTheme="minorHAnsi" w:hAnsiTheme="minorHAnsi"/>
                <w:sz w:val="21"/>
                <w:szCs w:val="21"/>
              </w:rPr>
            </w:pPr>
            <w:r>
              <w:rPr>
                <w:rFonts w:asciiTheme="minorHAnsi" w:hAnsiTheme="minorHAnsi"/>
                <w:sz w:val="21"/>
                <w:szCs w:val="21"/>
              </w:rPr>
              <w:lastRenderedPageBreak/>
              <w:t>Universi</w:t>
            </w:r>
            <w:bookmarkStart w:id="0" w:name="_GoBack"/>
            <w:bookmarkEnd w:id="0"/>
            <w:r w:rsidR="00F25E1C" w:rsidRPr="00460F6B">
              <w:rPr>
                <w:rFonts w:asciiTheme="minorHAnsi" w:hAnsiTheme="minorHAnsi"/>
                <w:sz w:val="21"/>
                <w:szCs w:val="21"/>
              </w:rPr>
              <w:t xml:space="preserve">ty </w:t>
            </w:r>
            <w:r w:rsidR="00320FDA" w:rsidRPr="00460F6B">
              <w:rPr>
                <w:rFonts w:asciiTheme="minorHAnsi" w:hAnsiTheme="minorHAnsi"/>
                <w:sz w:val="21"/>
                <w:szCs w:val="21"/>
              </w:rPr>
              <w:t>APAC decisions</w:t>
            </w:r>
          </w:p>
          <w:p w14:paraId="00197FF2" w14:textId="72B988BB" w:rsidR="00320FDA" w:rsidRPr="00460F6B" w:rsidRDefault="00320FDA" w:rsidP="00320FDA">
            <w:pPr>
              <w:pStyle w:val="ListParagraph"/>
              <w:numPr>
                <w:ilvl w:val="0"/>
                <w:numId w:val="11"/>
              </w:numPr>
              <w:rPr>
                <w:rFonts w:asciiTheme="minorHAnsi" w:hAnsiTheme="minorHAnsi"/>
                <w:sz w:val="21"/>
                <w:szCs w:val="21"/>
              </w:rPr>
            </w:pPr>
            <w:r w:rsidRPr="00460F6B">
              <w:rPr>
                <w:rFonts w:asciiTheme="minorHAnsi" w:hAnsiTheme="minorHAnsi"/>
                <w:sz w:val="21"/>
                <w:szCs w:val="21"/>
              </w:rPr>
              <w:t>Update on policy clarifications or enhancements</w:t>
            </w:r>
          </w:p>
          <w:p w14:paraId="6D4E1717" w14:textId="3075A996" w:rsidR="00320FDA" w:rsidRPr="00460F6B" w:rsidRDefault="00320FDA" w:rsidP="00320FDA">
            <w:pPr>
              <w:pStyle w:val="ListParagraph"/>
              <w:numPr>
                <w:ilvl w:val="0"/>
                <w:numId w:val="11"/>
              </w:numPr>
              <w:rPr>
                <w:rFonts w:asciiTheme="minorHAnsi" w:hAnsiTheme="minorHAnsi"/>
                <w:sz w:val="21"/>
                <w:szCs w:val="21"/>
              </w:rPr>
            </w:pPr>
            <w:r w:rsidRPr="00460F6B">
              <w:rPr>
                <w:rFonts w:asciiTheme="minorHAnsi" w:hAnsiTheme="minorHAnsi"/>
                <w:sz w:val="21"/>
                <w:szCs w:val="21"/>
              </w:rPr>
              <w:t>Data and strategic recommendations on patterns of degree outcomes and academic standards including:</w:t>
            </w:r>
          </w:p>
          <w:p w14:paraId="67D8C5B1" w14:textId="77777777" w:rsidR="00320FDA" w:rsidRPr="00460F6B" w:rsidRDefault="00320FDA" w:rsidP="00F25E1C">
            <w:pPr>
              <w:pStyle w:val="ListParagraph"/>
              <w:numPr>
                <w:ilvl w:val="1"/>
                <w:numId w:val="11"/>
              </w:numPr>
              <w:ind w:left="600"/>
              <w:rPr>
                <w:rFonts w:asciiTheme="minorHAnsi" w:hAnsiTheme="minorHAnsi"/>
                <w:sz w:val="21"/>
                <w:szCs w:val="21"/>
              </w:rPr>
            </w:pPr>
            <w:r w:rsidRPr="00460F6B">
              <w:rPr>
                <w:rFonts w:asciiTheme="minorHAnsi" w:hAnsiTheme="minorHAnsi"/>
                <w:sz w:val="21"/>
                <w:szCs w:val="21"/>
              </w:rPr>
              <w:t>Academic governance</w:t>
            </w:r>
          </w:p>
          <w:p w14:paraId="0224F3FE" w14:textId="77777777" w:rsidR="00320FDA" w:rsidRPr="00460F6B" w:rsidRDefault="00320FDA" w:rsidP="00F25E1C">
            <w:pPr>
              <w:pStyle w:val="ListParagraph"/>
              <w:numPr>
                <w:ilvl w:val="1"/>
                <w:numId w:val="11"/>
              </w:numPr>
              <w:ind w:left="600"/>
              <w:rPr>
                <w:rFonts w:asciiTheme="minorHAnsi" w:hAnsiTheme="minorHAnsi"/>
                <w:sz w:val="21"/>
                <w:szCs w:val="21"/>
              </w:rPr>
            </w:pPr>
            <w:r w:rsidRPr="00460F6B">
              <w:rPr>
                <w:rFonts w:asciiTheme="minorHAnsi" w:hAnsiTheme="minorHAnsi"/>
                <w:sz w:val="21"/>
                <w:szCs w:val="21"/>
              </w:rPr>
              <w:t>Institutional grade profile</w:t>
            </w:r>
          </w:p>
          <w:p w14:paraId="5EB0FED6" w14:textId="77777777" w:rsidR="00320FDA" w:rsidRPr="00460F6B" w:rsidRDefault="00320FDA" w:rsidP="00F25E1C">
            <w:pPr>
              <w:pStyle w:val="ListParagraph"/>
              <w:numPr>
                <w:ilvl w:val="1"/>
                <w:numId w:val="11"/>
              </w:numPr>
              <w:ind w:left="600"/>
              <w:rPr>
                <w:rFonts w:asciiTheme="minorHAnsi" w:hAnsiTheme="minorHAnsi"/>
                <w:sz w:val="21"/>
                <w:szCs w:val="21"/>
              </w:rPr>
            </w:pPr>
            <w:r w:rsidRPr="00460F6B">
              <w:rPr>
                <w:rFonts w:asciiTheme="minorHAnsi" w:hAnsiTheme="minorHAnsi"/>
                <w:sz w:val="21"/>
                <w:szCs w:val="21"/>
              </w:rPr>
              <w:t>Classification algorithms</w:t>
            </w:r>
          </w:p>
          <w:p w14:paraId="472D2DFD" w14:textId="77777777" w:rsidR="00320FDA" w:rsidRPr="00460F6B" w:rsidRDefault="00320FDA" w:rsidP="00F25E1C">
            <w:pPr>
              <w:pStyle w:val="ListParagraph"/>
              <w:numPr>
                <w:ilvl w:val="1"/>
                <w:numId w:val="11"/>
              </w:numPr>
              <w:ind w:left="600"/>
              <w:rPr>
                <w:rFonts w:asciiTheme="minorHAnsi" w:hAnsiTheme="minorHAnsi"/>
                <w:sz w:val="21"/>
                <w:szCs w:val="21"/>
              </w:rPr>
            </w:pPr>
            <w:r w:rsidRPr="00460F6B">
              <w:rPr>
                <w:rFonts w:asciiTheme="minorHAnsi" w:hAnsiTheme="minorHAnsi"/>
                <w:sz w:val="21"/>
                <w:szCs w:val="21"/>
              </w:rPr>
              <w:t>Marking practices</w:t>
            </w:r>
          </w:p>
          <w:p w14:paraId="2B4A1003" w14:textId="77777777" w:rsidR="00320FDA" w:rsidRPr="00460F6B" w:rsidRDefault="00320FDA" w:rsidP="00F25E1C">
            <w:pPr>
              <w:pStyle w:val="ListParagraph"/>
              <w:numPr>
                <w:ilvl w:val="1"/>
                <w:numId w:val="11"/>
              </w:numPr>
              <w:ind w:left="600"/>
              <w:rPr>
                <w:rFonts w:asciiTheme="minorHAnsi" w:hAnsiTheme="minorHAnsi"/>
                <w:sz w:val="21"/>
                <w:szCs w:val="21"/>
              </w:rPr>
            </w:pPr>
            <w:r w:rsidRPr="00460F6B">
              <w:rPr>
                <w:rFonts w:asciiTheme="minorHAnsi" w:hAnsiTheme="minorHAnsi"/>
                <w:sz w:val="21"/>
                <w:szCs w:val="21"/>
              </w:rPr>
              <w:t>Equalities assessments</w:t>
            </w:r>
          </w:p>
          <w:p w14:paraId="58C9DBAD" w14:textId="77777777" w:rsidR="00ED3750" w:rsidRPr="00460F6B" w:rsidRDefault="00ED3750" w:rsidP="00320FDA">
            <w:pPr>
              <w:rPr>
                <w:sz w:val="21"/>
                <w:szCs w:val="21"/>
              </w:rPr>
            </w:pPr>
          </w:p>
        </w:tc>
      </w:tr>
    </w:tbl>
    <w:p w14:paraId="19712D40" w14:textId="7FD17590" w:rsidR="00241E20" w:rsidRDefault="00241E20" w:rsidP="00241E20">
      <w:pPr>
        <w:rPr>
          <w:b/>
          <w:sz w:val="21"/>
          <w:szCs w:val="21"/>
        </w:rPr>
      </w:pPr>
    </w:p>
    <w:p w14:paraId="0ED19CD0" w14:textId="3CE0AD73" w:rsidR="00241E20" w:rsidRDefault="00D81869" w:rsidP="00CE3990">
      <w:pPr>
        <w:pStyle w:val="Heading1"/>
      </w:pPr>
      <w:r>
        <w:t xml:space="preserve">Further notes on </w:t>
      </w:r>
      <w:r w:rsidR="00241E20">
        <w:t>Programme and Discipline APACs</w:t>
      </w:r>
    </w:p>
    <w:p w14:paraId="69DB95E3" w14:textId="77777777" w:rsidR="00241E20" w:rsidRDefault="00241E20" w:rsidP="00CE3990">
      <w:pPr>
        <w:pStyle w:val="Heading2"/>
        <w:rPr>
          <w:b/>
          <w:sz w:val="21"/>
          <w:szCs w:val="21"/>
        </w:rPr>
      </w:pPr>
    </w:p>
    <w:p w14:paraId="260D48CA" w14:textId="2D0E3A54" w:rsidR="00B705CC" w:rsidRDefault="00C95FA1">
      <w:pPr>
        <w:rPr>
          <w:sz w:val="21"/>
          <w:szCs w:val="21"/>
        </w:rPr>
      </w:pPr>
      <w:r>
        <w:rPr>
          <w:sz w:val="21"/>
          <w:szCs w:val="21"/>
        </w:rPr>
        <w:t>Two key actions form the main business of the Programme/Discipline APAC (or its constituent meetings):</w:t>
      </w:r>
    </w:p>
    <w:p w14:paraId="24EBBE0D" w14:textId="6749281C" w:rsidR="00C95FA1" w:rsidRDefault="00B705CC" w:rsidP="00CE3990">
      <w:pPr>
        <w:pStyle w:val="ListParagraph"/>
        <w:numPr>
          <w:ilvl w:val="0"/>
          <w:numId w:val="17"/>
        </w:numPr>
        <w:rPr>
          <w:sz w:val="21"/>
          <w:szCs w:val="21"/>
        </w:rPr>
      </w:pPr>
      <w:r w:rsidRPr="00CE3990">
        <w:rPr>
          <w:sz w:val="21"/>
          <w:szCs w:val="21"/>
        </w:rPr>
        <w:t>Review the data reports for all modules (under the jurisdiction of that APAC) and approve the application of scaling to module marks where appropriate</w:t>
      </w:r>
      <w:r w:rsidR="00C95FA1">
        <w:rPr>
          <w:sz w:val="21"/>
          <w:szCs w:val="21"/>
        </w:rPr>
        <w:br/>
      </w:r>
    </w:p>
    <w:p w14:paraId="7ED2F046" w14:textId="02E6B20C" w:rsidR="00B705CC" w:rsidRPr="00CE3990" w:rsidRDefault="00B705CC" w:rsidP="00CE3990">
      <w:pPr>
        <w:pStyle w:val="ListParagraph"/>
        <w:numPr>
          <w:ilvl w:val="0"/>
          <w:numId w:val="17"/>
        </w:numPr>
        <w:rPr>
          <w:sz w:val="21"/>
          <w:szCs w:val="21"/>
        </w:rPr>
      </w:pPr>
      <w:r w:rsidRPr="00CE3990">
        <w:rPr>
          <w:rFonts w:asciiTheme="minorHAnsi" w:hAnsiTheme="minorHAnsi"/>
          <w:sz w:val="21"/>
          <w:szCs w:val="21"/>
        </w:rPr>
        <w:t xml:space="preserve">Consider the outcome reports for all individual students (on programmes under the jurisdiction of that APAC) and agree awards, classification, progression, failures. In addition, in an exceptional year </w:t>
      </w:r>
      <w:r w:rsidR="00D81869" w:rsidRPr="00CE3990">
        <w:rPr>
          <w:rFonts w:asciiTheme="minorHAnsi" w:hAnsiTheme="minorHAnsi"/>
          <w:sz w:val="21"/>
          <w:szCs w:val="21"/>
        </w:rPr>
        <w:t>(</w:t>
      </w:r>
      <w:r w:rsidRPr="00CE3990">
        <w:rPr>
          <w:rFonts w:asciiTheme="minorHAnsi" w:hAnsiTheme="minorHAnsi"/>
          <w:sz w:val="21"/>
          <w:szCs w:val="21"/>
        </w:rPr>
        <w:t>e.g. industrial action</w:t>
      </w:r>
      <w:r w:rsidR="00D81869" w:rsidRPr="00CE3990">
        <w:rPr>
          <w:rFonts w:asciiTheme="minorHAnsi" w:hAnsiTheme="minorHAnsi"/>
          <w:sz w:val="21"/>
          <w:szCs w:val="21"/>
        </w:rPr>
        <w:t>)</w:t>
      </w:r>
      <w:r w:rsidRPr="00CE3990">
        <w:rPr>
          <w:rFonts w:asciiTheme="minorHAnsi" w:hAnsiTheme="minorHAnsi"/>
          <w:sz w:val="21"/>
          <w:szCs w:val="21"/>
        </w:rPr>
        <w:t xml:space="preserve"> this may include recommending individual adjustments to borderline cases.</w:t>
      </w:r>
    </w:p>
    <w:p w14:paraId="702712E8" w14:textId="77777777" w:rsidR="00B705CC" w:rsidRDefault="00B705CC"/>
    <w:p w14:paraId="64CE066C" w14:textId="00EB8581" w:rsidR="00AA35B9" w:rsidRPr="003D0E73" w:rsidRDefault="00AA35B9">
      <w:pPr>
        <w:rPr>
          <w:b/>
        </w:rPr>
      </w:pPr>
      <w:r w:rsidRPr="003D0E73">
        <w:rPr>
          <w:b/>
        </w:rPr>
        <w:t>Non-quorate meetings</w:t>
      </w:r>
    </w:p>
    <w:p w14:paraId="4ED949A8" w14:textId="04839930" w:rsidR="00AA35B9" w:rsidRPr="003D0E73" w:rsidRDefault="00AA35B9">
      <w:pPr>
        <w:rPr>
          <w:sz w:val="21"/>
          <w:szCs w:val="21"/>
        </w:rPr>
      </w:pPr>
      <w:r w:rsidRPr="003D0E73">
        <w:rPr>
          <w:sz w:val="21"/>
          <w:szCs w:val="21"/>
        </w:rPr>
        <w:t>Where quoracy cannot be met (typically because the external examiner cannot attend), approval must be sought from the Academic Dean for the meeting to proceed (this can be granted retrospectively if unexpected circumstances make it impossible to seek approval in advance). However, please note that certain decisions must be approved by an external examiner.</w:t>
      </w:r>
    </w:p>
    <w:p w14:paraId="0C601027" w14:textId="1A7999F4" w:rsidR="00241E20" w:rsidRPr="003D0E73" w:rsidRDefault="00241E20" w:rsidP="00CE3990">
      <w:pPr>
        <w:pStyle w:val="Heading2"/>
      </w:pPr>
      <w:r w:rsidRPr="003D0E73">
        <w:rPr>
          <w:b/>
          <w:color w:val="auto"/>
          <w:sz w:val="21"/>
          <w:szCs w:val="21"/>
        </w:rPr>
        <w:t>Exception reporting and preparatory meetings</w:t>
      </w:r>
    </w:p>
    <w:p w14:paraId="44C65A5B" w14:textId="77777777" w:rsidR="00241E20" w:rsidRPr="003D0E73" w:rsidRDefault="00241E20" w:rsidP="00241E20">
      <w:r w:rsidRPr="003D0E73">
        <w:rPr>
          <w:sz w:val="21"/>
          <w:szCs w:val="21"/>
        </w:rPr>
        <w:t xml:space="preserve">Although the APAC is responsible for ensuring there has been a review of all modules results and the performance of all students on the programme, this does not necessarily need to be achieved by having all the relevant data reports scrutinised in the main APAC meeting. It is acceptable for the main APAC meeting to consider exceptional cases provided that </w:t>
      </w:r>
      <w:r w:rsidRPr="003D0E73">
        <w:t xml:space="preserve">a preparatory meeting has taken place to scrutinise all reports. Decisions must be </w:t>
      </w:r>
      <w:proofErr w:type="spellStart"/>
      <w:r w:rsidRPr="003D0E73">
        <w:t>minuted</w:t>
      </w:r>
      <w:proofErr w:type="spellEnd"/>
      <w:r w:rsidRPr="003D0E73">
        <w:t xml:space="preserve"> on whether or not to scale any module outliers. Minutes would be received by the Programme/Discipline APAC. </w:t>
      </w:r>
    </w:p>
    <w:p w14:paraId="77178E3A" w14:textId="77777777" w:rsidR="00241E20" w:rsidRPr="003D0E73" w:rsidRDefault="00241E20" w:rsidP="00241E20">
      <w:pPr>
        <w:rPr>
          <w:sz w:val="21"/>
          <w:szCs w:val="21"/>
        </w:rPr>
      </w:pPr>
      <w:r w:rsidRPr="003D0E73">
        <w:rPr>
          <w:sz w:val="21"/>
          <w:szCs w:val="21"/>
        </w:rPr>
        <w:t>Exceptional cases are those including where:</w:t>
      </w:r>
    </w:p>
    <w:p w14:paraId="5DB83224" w14:textId="77777777" w:rsidR="00241E20" w:rsidRPr="003D0E73" w:rsidRDefault="00241E20" w:rsidP="00241E20">
      <w:pPr>
        <w:pStyle w:val="ListParagraph"/>
        <w:numPr>
          <w:ilvl w:val="0"/>
          <w:numId w:val="9"/>
        </w:numPr>
        <w:rPr>
          <w:rFonts w:asciiTheme="minorHAnsi" w:hAnsiTheme="minorHAnsi"/>
        </w:rPr>
      </w:pPr>
      <w:r w:rsidRPr="003D0E73">
        <w:rPr>
          <w:rFonts w:asciiTheme="minorHAnsi" w:hAnsiTheme="minorHAnsi"/>
        </w:rPr>
        <w:t>A student is unable to progress or will receive an award other than the one they were expecting</w:t>
      </w:r>
    </w:p>
    <w:p w14:paraId="7E687EA5" w14:textId="77777777" w:rsidR="00241E20" w:rsidRPr="003D0E73" w:rsidRDefault="00241E20" w:rsidP="00241E20">
      <w:pPr>
        <w:pStyle w:val="ListParagraph"/>
        <w:numPr>
          <w:ilvl w:val="0"/>
          <w:numId w:val="9"/>
        </w:numPr>
        <w:rPr>
          <w:rFonts w:asciiTheme="minorHAnsi" w:hAnsiTheme="minorHAnsi"/>
        </w:rPr>
      </w:pPr>
      <w:r w:rsidRPr="003D0E73">
        <w:rPr>
          <w:rFonts w:asciiTheme="minorHAnsi" w:hAnsiTheme="minorHAnsi"/>
        </w:rPr>
        <w:t>The case is likely to be referred to the CAPAC</w:t>
      </w:r>
    </w:p>
    <w:p w14:paraId="09CF6B8B" w14:textId="77777777" w:rsidR="00241E20" w:rsidRPr="003D0E73" w:rsidRDefault="00241E20" w:rsidP="00241E20">
      <w:pPr>
        <w:pStyle w:val="ListParagraph"/>
        <w:numPr>
          <w:ilvl w:val="0"/>
          <w:numId w:val="9"/>
        </w:numPr>
        <w:rPr>
          <w:rFonts w:asciiTheme="minorHAnsi" w:hAnsiTheme="minorHAnsi"/>
        </w:rPr>
      </w:pPr>
      <w:r w:rsidRPr="003D0E73">
        <w:rPr>
          <w:rFonts w:asciiTheme="minorHAnsi" w:hAnsiTheme="minorHAnsi"/>
        </w:rPr>
        <w:t>A module is proposed to be scaled (module reports)</w:t>
      </w:r>
    </w:p>
    <w:p w14:paraId="755D60AD" w14:textId="77777777" w:rsidR="00241E20" w:rsidRPr="003D0E73" w:rsidRDefault="00241E20" w:rsidP="00241E20">
      <w:pPr>
        <w:pStyle w:val="ListParagraph"/>
        <w:numPr>
          <w:ilvl w:val="0"/>
          <w:numId w:val="9"/>
        </w:numPr>
        <w:rPr>
          <w:rFonts w:asciiTheme="minorHAnsi" w:hAnsiTheme="minorHAnsi"/>
        </w:rPr>
      </w:pPr>
      <w:r w:rsidRPr="003D0E73">
        <w:rPr>
          <w:rFonts w:asciiTheme="minorHAnsi" w:hAnsiTheme="minorHAnsi"/>
        </w:rPr>
        <w:t>Some noteworthy occurrence means that the membership of the APAC would reasonably expect that it be brought to their attention.</w:t>
      </w:r>
    </w:p>
    <w:p w14:paraId="4DAD6BE4" w14:textId="7B92D01F" w:rsidR="00B27800" w:rsidRPr="003D0E73" w:rsidRDefault="00B27800" w:rsidP="00241E20">
      <w:pPr>
        <w:rPr>
          <w:sz w:val="21"/>
          <w:szCs w:val="21"/>
        </w:rPr>
      </w:pPr>
      <w:r w:rsidRPr="003D0E73">
        <w:rPr>
          <w:sz w:val="21"/>
          <w:szCs w:val="21"/>
        </w:rPr>
        <w:br/>
        <w:t>Where a preparatory meeting has scrutinised the appropriate paperwork and made recommendations it is expected that these decisions will be accepted by the Programme/Discipline APAC, provided that they have been approved by the Chair of the APAC and  the External examiner (when involving actions requiring External Examiner approval).</w:t>
      </w:r>
      <w:r w:rsidR="00B705CC" w:rsidRPr="003D0E73">
        <w:rPr>
          <w:sz w:val="21"/>
          <w:szCs w:val="21"/>
        </w:rPr>
        <w:t xml:space="preserve"> When a preparatory meeting has recommended scaling of a module, the module convener should be consulted.</w:t>
      </w:r>
    </w:p>
    <w:p w14:paraId="72DC7CB6" w14:textId="3534F6CA" w:rsidR="00241E20" w:rsidRPr="003D0E73" w:rsidRDefault="00794D89" w:rsidP="00241E20">
      <w:pPr>
        <w:rPr>
          <w:sz w:val="21"/>
          <w:szCs w:val="21"/>
        </w:rPr>
      </w:pPr>
      <w:r w:rsidRPr="003D0E73">
        <w:rPr>
          <w:b/>
          <w:sz w:val="21"/>
          <w:szCs w:val="21"/>
        </w:rPr>
        <w:br/>
      </w:r>
      <w:r w:rsidR="00241E20" w:rsidRPr="003D0E73">
        <w:rPr>
          <w:b/>
          <w:sz w:val="21"/>
          <w:szCs w:val="21"/>
        </w:rPr>
        <w:t>Subsequent meetings and Chair’s action</w:t>
      </w:r>
    </w:p>
    <w:p w14:paraId="6969B7EB" w14:textId="77777777" w:rsidR="00241E20" w:rsidRPr="003D0E73" w:rsidRDefault="00241E20" w:rsidP="00241E20">
      <w:pPr>
        <w:rPr>
          <w:sz w:val="20"/>
          <w:szCs w:val="20"/>
        </w:rPr>
      </w:pPr>
      <w:r w:rsidRPr="003D0E73">
        <w:t>It is also recognised that it is not always possible to complete the work of the APAC in a single meeting. This may be due, for example, to late arrival of results or amendments required to paperwork due to APAC decisions (e.g. scaling). In these circumstances the APAC may delegate responsibilities (typically related to error checking) to a subsequent</w:t>
      </w:r>
      <w:r w:rsidRPr="003D0E73">
        <w:rPr>
          <w:i/>
          <w:sz w:val="20"/>
          <w:szCs w:val="20"/>
        </w:rPr>
        <w:t xml:space="preserve"> </w:t>
      </w:r>
      <w:r w:rsidRPr="003D0E73">
        <w:rPr>
          <w:sz w:val="20"/>
          <w:szCs w:val="20"/>
        </w:rPr>
        <w:t>meeting. This meeting should follow the quoracy/membership rules for preparatory meetings. However, certain decisions must be explicitly approved by the External Examiner and Chair.</w:t>
      </w:r>
    </w:p>
    <w:p w14:paraId="31F87D7A" w14:textId="77F8DC1B" w:rsidR="00352FF2" w:rsidRPr="003D0E73" w:rsidRDefault="00241E20" w:rsidP="00241E20">
      <w:pPr>
        <w:rPr>
          <w:sz w:val="20"/>
          <w:szCs w:val="20"/>
        </w:rPr>
      </w:pPr>
      <w:r w:rsidRPr="003D0E73">
        <w:rPr>
          <w:sz w:val="20"/>
          <w:szCs w:val="20"/>
        </w:rPr>
        <w:lastRenderedPageBreak/>
        <w:t>Should decisions be required that fall out of the usual timescale of APAC meetings, and that cannot wait until the next APAC takes place, then these should be made by the Chair of the APAC under ‘Chair’s action’. If the powers of ‘Chair’s action’ are to be delegated to someone other than the Chair, this must be agreed in the meeting, or if decided subsequent to the meeting, should be approved by the Academic Dean.</w:t>
      </w:r>
    </w:p>
    <w:p w14:paraId="09EB7389" w14:textId="4BEC6E76" w:rsidR="00241E20" w:rsidRPr="003D0E73" w:rsidRDefault="00794D89" w:rsidP="00241E20">
      <w:pPr>
        <w:rPr>
          <w:b/>
        </w:rPr>
      </w:pPr>
      <w:r w:rsidRPr="003D0E73">
        <w:rPr>
          <w:b/>
          <w:sz w:val="21"/>
          <w:szCs w:val="21"/>
        </w:rPr>
        <w:br/>
      </w:r>
      <w:r w:rsidR="00241E20" w:rsidRPr="003D0E73">
        <w:rPr>
          <w:b/>
          <w:sz w:val="21"/>
          <w:szCs w:val="21"/>
        </w:rPr>
        <w:t xml:space="preserve">Membership of </w:t>
      </w:r>
      <w:r w:rsidR="00B27800" w:rsidRPr="003D0E73">
        <w:rPr>
          <w:b/>
          <w:sz w:val="21"/>
          <w:szCs w:val="21"/>
        </w:rPr>
        <w:t>p</w:t>
      </w:r>
      <w:r w:rsidR="00241E20" w:rsidRPr="003D0E73">
        <w:rPr>
          <w:b/>
          <w:sz w:val="21"/>
          <w:szCs w:val="21"/>
        </w:rPr>
        <w:t>reparatory or subsequent APAC meetings</w:t>
      </w:r>
    </w:p>
    <w:p w14:paraId="51C2C4A2" w14:textId="77777777" w:rsidR="00241E20" w:rsidRPr="003D0E73" w:rsidRDefault="00241E20" w:rsidP="00241E20">
      <w:r w:rsidRPr="003D0E73">
        <w:t>Core membership of a preparatory or subsequent meeting should be agreed by the APAC Chair and include:</w:t>
      </w:r>
    </w:p>
    <w:p w14:paraId="37FE591D" w14:textId="77777777" w:rsidR="00241E20" w:rsidRPr="003D0E73" w:rsidRDefault="00241E20" w:rsidP="00241E20">
      <w:pPr>
        <w:pStyle w:val="ListParagraph"/>
        <w:numPr>
          <w:ilvl w:val="0"/>
          <w:numId w:val="9"/>
        </w:numPr>
        <w:rPr>
          <w:rFonts w:asciiTheme="minorHAnsi" w:hAnsiTheme="minorHAnsi"/>
        </w:rPr>
      </w:pPr>
      <w:r w:rsidRPr="003D0E73">
        <w:rPr>
          <w:rFonts w:asciiTheme="minorHAnsi" w:hAnsiTheme="minorHAnsi"/>
        </w:rPr>
        <w:t>Academic with responsibility for oversight of assessment and examinations (Assessment Officer / Assessment Lead / Programme Director)</w:t>
      </w:r>
    </w:p>
    <w:p w14:paraId="33AD7458" w14:textId="77777777" w:rsidR="00241E20" w:rsidRPr="003D0E73" w:rsidRDefault="00241E20" w:rsidP="00241E20">
      <w:pPr>
        <w:pStyle w:val="ListParagraph"/>
        <w:numPr>
          <w:ilvl w:val="0"/>
          <w:numId w:val="9"/>
        </w:numPr>
        <w:rPr>
          <w:rFonts w:asciiTheme="minorHAnsi" w:hAnsiTheme="minorHAnsi"/>
        </w:rPr>
      </w:pPr>
      <w:r w:rsidRPr="003D0E73">
        <w:rPr>
          <w:rFonts w:asciiTheme="minorHAnsi" w:hAnsiTheme="minorHAnsi"/>
        </w:rPr>
        <w:t>Education Support Team member (secretary)</w:t>
      </w:r>
    </w:p>
    <w:p w14:paraId="09E9B40C" w14:textId="77777777" w:rsidR="00241E20" w:rsidRPr="003D0E73" w:rsidRDefault="00241E20" w:rsidP="00CE3990"/>
    <w:p w14:paraId="1B7EA1ED" w14:textId="77777777" w:rsidR="00241E20" w:rsidRPr="003D0E73" w:rsidRDefault="00241E20" w:rsidP="00241E20">
      <w:pPr>
        <w:rPr>
          <w:b/>
          <w:sz w:val="21"/>
          <w:szCs w:val="21"/>
        </w:rPr>
      </w:pPr>
      <w:r w:rsidRPr="003D0E73">
        <w:rPr>
          <w:b/>
          <w:sz w:val="21"/>
          <w:szCs w:val="21"/>
        </w:rPr>
        <w:t>External Examiner Approval of Decisions</w:t>
      </w:r>
    </w:p>
    <w:p w14:paraId="55EF1F03" w14:textId="77777777" w:rsidR="00241E20" w:rsidRPr="003D0E73" w:rsidRDefault="00241E20" w:rsidP="00241E20">
      <w:pPr>
        <w:rPr>
          <w:sz w:val="21"/>
          <w:szCs w:val="21"/>
        </w:rPr>
      </w:pPr>
      <w:r w:rsidRPr="003D0E73">
        <w:rPr>
          <w:sz w:val="21"/>
          <w:szCs w:val="21"/>
        </w:rPr>
        <w:t>The following decisions must be approved by the external examiner, whether taken in the main APAC, in a preparatory or subsequent meeting, or by Chair’s action.</w:t>
      </w:r>
    </w:p>
    <w:p w14:paraId="5185A6EE" w14:textId="77777777" w:rsidR="00241E20" w:rsidRPr="003D0E73" w:rsidRDefault="00241E20" w:rsidP="00241E20">
      <w:pPr>
        <w:pStyle w:val="ListParagraph"/>
        <w:numPr>
          <w:ilvl w:val="0"/>
          <w:numId w:val="9"/>
        </w:numPr>
        <w:rPr>
          <w:rFonts w:asciiTheme="minorHAnsi" w:hAnsiTheme="minorHAnsi"/>
        </w:rPr>
      </w:pPr>
      <w:r w:rsidRPr="003D0E73">
        <w:rPr>
          <w:rFonts w:asciiTheme="minorHAnsi" w:hAnsiTheme="minorHAnsi"/>
        </w:rPr>
        <w:t>Any scaling of module marks.</w:t>
      </w:r>
    </w:p>
    <w:p w14:paraId="0F61E76F" w14:textId="77777777" w:rsidR="00241E20" w:rsidRPr="003D0E73" w:rsidRDefault="00241E20" w:rsidP="00241E20">
      <w:pPr>
        <w:pStyle w:val="ListParagraph"/>
        <w:numPr>
          <w:ilvl w:val="0"/>
          <w:numId w:val="9"/>
        </w:numPr>
        <w:rPr>
          <w:rFonts w:asciiTheme="minorHAnsi" w:hAnsiTheme="minorHAnsi"/>
        </w:rPr>
      </w:pPr>
      <w:r w:rsidRPr="003D0E73">
        <w:rPr>
          <w:rFonts w:asciiTheme="minorHAnsi" w:hAnsiTheme="minorHAnsi"/>
        </w:rPr>
        <w:t>Any changes to an individual’s module marks, progression or award (except when done as error correction).</w:t>
      </w:r>
    </w:p>
    <w:p w14:paraId="397A14D9" w14:textId="77777777" w:rsidR="00241E20" w:rsidRPr="003D0E73" w:rsidRDefault="00241E20" w:rsidP="00CE3990"/>
    <w:p w14:paraId="2045D08C" w14:textId="6E5A6794" w:rsidR="00241E20" w:rsidRPr="003D0E73" w:rsidRDefault="00241E20" w:rsidP="00241E20">
      <w:pPr>
        <w:pStyle w:val="Heading2"/>
        <w:rPr>
          <w:b/>
          <w:color w:val="auto"/>
          <w:sz w:val="21"/>
          <w:szCs w:val="21"/>
        </w:rPr>
      </w:pPr>
      <w:r w:rsidRPr="003D0E73">
        <w:rPr>
          <w:b/>
          <w:color w:val="auto"/>
          <w:sz w:val="21"/>
          <w:szCs w:val="21"/>
        </w:rPr>
        <w:t>Exceptional</w:t>
      </w:r>
      <w:r w:rsidRPr="003D0E73">
        <w:rPr>
          <w:b/>
        </w:rPr>
        <w:t xml:space="preserve"> </w:t>
      </w:r>
      <w:r w:rsidRPr="003D0E73">
        <w:rPr>
          <w:b/>
          <w:color w:val="auto"/>
          <w:sz w:val="21"/>
          <w:szCs w:val="21"/>
        </w:rPr>
        <w:t>years</w:t>
      </w:r>
      <w:r w:rsidR="00794D89" w:rsidRPr="003D0E73">
        <w:rPr>
          <w:b/>
          <w:color w:val="auto"/>
          <w:sz w:val="21"/>
          <w:szCs w:val="21"/>
        </w:rPr>
        <w:br/>
      </w:r>
    </w:p>
    <w:p w14:paraId="315E57BD" w14:textId="77777777" w:rsidR="00241E20" w:rsidRPr="003D0E73" w:rsidRDefault="00241E20" w:rsidP="00241E20">
      <w:r w:rsidRPr="003D0E73">
        <w:t>Certain powers of Programme/Discipline APACs are only able to be exercised in exceptional years. These powers include:</w:t>
      </w:r>
    </w:p>
    <w:p w14:paraId="0B58AF13" w14:textId="77777777" w:rsidR="00241E20" w:rsidRPr="003D0E73" w:rsidRDefault="00241E20" w:rsidP="00241E20">
      <w:pPr>
        <w:pStyle w:val="ListParagraph"/>
        <w:numPr>
          <w:ilvl w:val="0"/>
          <w:numId w:val="11"/>
        </w:numPr>
      </w:pPr>
      <w:r w:rsidRPr="003D0E73">
        <w:t>Ability to make individual adjustments to student module marks</w:t>
      </w:r>
    </w:p>
    <w:p w14:paraId="1C26B547" w14:textId="65F7CC02" w:rsidR="0094139A" w:rsidRPr="003D0E73" w:rsidRDefault="00241E20">
      <w:pPr>
        <w:pStyle w:val="ListParagraph"/>
        <w:numPr>
          <w:ilvl w:val="0"/>
          <w:numId w:val="11"/>
        </w:numPr>
      </w:pPr>
      <w:r w:rsidRPr="003D0E73">
        <w:t>Ability to make individual adjustments to student degree classifications</w:t>
      </w:r>
      <w:r w:rsidR="00794D89" w:rsidRPr="003D0E73">
        <w:br/>
      </w:r>
    </w:p>
    <w:p w14:paraId="048EEA27" w14:textId="53CB9C8D" w:rsidR="0094139A" w:rsidRPr="003D0E73" w:rsidRDefault="0094139A" w:rsidP="00CE3990">
      <w:r w:rsidRPr="003D0E73">
        <w:t>It is at the discretion of the Academic Dean for Students to determine if a year is exceptional. A year would normally only be judged to be ‘exceptional’ when circumstances have had a significant impact on student academic performance, or it has not been possible to assess student academic performance in the usual manner. Reasons that a year may be judged to be exceptional include (but are not limited to):</w:t>
      </w:r>
    </w:p>
    <w:p w14:paraId="458364BC" w14:textId="6031A0CE" w:rsidR="0094139A" w:rsidRPr="003D0E73" w:rsidRDefault="0094139A">
      <w:pPr>
        <w:pStyle w:val="ListParagraph"/>
        <w:numPr>
          <w:ilvl w:val="0"/>
          <w:numId w:val="11"/>
        </w:numPr>
      </w:pPr>
      <w:r w:rsidRPr="003D0E73">
        <w:t>Natural disaster</w:t>
      </w:r>
    </w:p>
    <w:p w14:paraId="05BDDF71" w14:textId="03691FC3" w:rsidR="0094139A" w:rsidRPr="003D0E73" w:rsidRDefault="0094139A">
      <w:pPr>
        <w:pStyle w:val="ListParagraph"/>
        <w:numPr>
          <w:ilvl w:val="0"/>
          <w:numId w:val="11"/>
        </w:numPr>
      </w:pPr>
      <w:r w:rsidRPr="003D0E73">
        <w:t>War</w:t>
      </w:r>
    </w:p>
    <w:p w14:paraId="1D468269" w14:textId="3505B3D0" w:rsidR="0094139A" w:rsidRPr="003D0E73" w:rsidRDefault="0094139A">
      <w:pPr>
        <w:pStyle w:val="ListParagraph"/>
        <w:numPr>
          <w:ilvl w:val="0"/>
          <w:numId w:val="11"/>
        </w:numPr>
      </w:pPr>
      <w:r w:rsidRPr="003D0E73">
        <w:t>Disease outbreak</w:t>
      </w:r>
    </w:p>
    <w:p w14:paraId="6AF2E5DC" w14:textId="72F4329C" w:rsidR="0094139A" w:rsidRPr="003D0E73" w:rsidRDefault="0094139A">
      <w:pPr>
        <w:pStyle w:val="ListParagraph"/>
        <w:numPr>
          <w:ilvl w:val="0"/>
          <w:numId w:val="11"/>
        </w:numPr>
      </w:pPr>
      <w:r w:rsidRPr="003D0E73">
        <w:t>Industrial action</w:t>
      </w:r>
    </w:p>
    <w:p w14:paraId="36CFF8D9" w14:textId="565176C6" w:rsidR="0094139A" w:rsidRPr="003D0E73" w:rsidRDefault="0094139A">
      <w:pPr>
        <w:pStyle w:val="ListParagraph"/>
        <w:numPr>
          <w:ilvl w:val="0"/>
          <w:numId w:val="11"/>
        </w:numPr>
      </w:pPr>
      <w:r w:rsidRPr="003D0E73">
        <w:t>Widespread</w:t>
      </w:r>
      <w:r w:rsidR="00B705CC" w:rsidRPr="003D0E73">
        <w:t>/significant</w:t>
      </w:r>
      <w:r w:rsidRPr="003D0E73">
        <w:t xml:space="preserve"> IT failure</w:t>
      </w:r>
    </w:p>
    <w:p w14:paraId="31DD2C2F" w14:textId="77777777" w:rsidR="0094139A" w:rsidRDefault="0094139A" w:rsidP="00CE3990"/>
    <w:p w14:paraId="0CF4CDBC" w14:textId="02793FB9" w:rsidR="0094139A" w:rsidRPr="00CE3990" w:rsidRDefault="00AA35B9" w:rsidP="00CE3990">
      <w:pPr>
        <w:pStyle w:val="Heading1"/>
      </w:pPr>
      <w:r w:rsidRPr="00CE3990">
        <w:t xml:space="preserve">Roles, </w:t>
      </w:r>
      <w:r>
        <w:t>R</w:t>
      </w:r>
      <w:r w:rsidRPr="00CE3990">
        <w:t xml:space="preserve">esponsibilities and </w:t>
      </w:r>
      <w:r>
        <w:t>P</w:t>
      </w:r>
      <w:r w:rsidRPr="00CE3990">
        <w:t xml:space="preserve">owers of </w:t>
      </w:r>
      <w:r>
        <w:t>I</w:t>
      </w:r>
      <w:r w:rsidRPr="00CE3990">
        <w:t xml:space="preserve">ndividuals in the APAC </w:t>
      </w:r>
      <w:r>
        <w:t>P</w:t>
      </w:r>
      <w:r w:rsidRPr="00CE3990">
        <w:t>rocess</w:t>
      </w:r>
      <w:r>
        <w:br/>
      </w:r>
    </w:p>
    <w:tbl>
      <w:tblPr>
        <w:tblW w:w="16727" w:type="dxa"/>
        <w:tblInd w:w="-5" w:type="dxa"/>
        <w:tblLook w:val="04A0" w:firstRow="1" w:lastRow="0" w:firstColumn="1" w:lastColumn="0" w:noHBand="0" w:noVBand="1"/>
      </w:tblPr>
      <w:tblGrid>
        <w:gridCol w:w="3340"/>
        <w:gridCol w:w="4800"/>
        <w:gridCol w:w="8587"/>
      </w:tblGrid>
      <w:tr w:rsidR="00AA35B9" w:rsidRPr="00AA35B9" w14:paraId="14B597EE" w14:textId="77777777" w:rsidTr="00CE3990">
        <w:trPr>
          <w:trHeight w:val="255"/>
        </w:trPr>
        <w:tc>
          <w:tcPr>
            <w:tcW w:w="3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7B3E1C" w14:textId="77777777" w:rsidR="00AA35B9" w:rsidRPr="00AA35B9" w:rsidRDefault="00AA35B9" w:rsidP="00AA35B9">
            <w:pPr>
              <w:spacing w:after="0" w:line="240" w:lineRule="auto"/>
              <w:rPr>
                <w:rFonts w:ascii="Calibri" w:eastAsia="Times New Roman" w:hAnsi="Calibri" w:cs="Times New Roman"/>
                <w:b/>
                <w:bCs/>
                <w:color w:val="000000"/>
                <w:sz w:val="20"/>
                <w:szCs w:val="20"/>
                <w:lang w:eastAsia="en-GB"/>
              </w:rPr>
            </w:pPr>
            <w:r w:rsidRPr="00AA35B9">
              <w:rPr>
                <w:rFonts w:ascii="Calibri" w:eastAsia="Times New Roman" w:hAnsi="Calibri" w:cs="Times New Roman"/>
                <w:b/>
                <w:bCs/>
                <w:color w:val="000000"/>
                <w:sz w:val="20"/>
                <w:szCs w:val="20"/>
                <w:lang w:eastAsia="en-GB"/>
              </w:rPr>
              <w:t>Role</w:t>
            </w:r>
          </w:p>
        </w:tc>
        <w:tc>
          <w:tcPr>
            <w:tcW w:w="4800" w:type="dxa"/>
            <w:tcBorders>
              <w:top w:val="single" w:sz="4" w:space="0" w:color="auto"/>
              <w:left w:val="nil"/>
              <w:bottom w:val="single" w:sz="4" w:space="0" w:color="auto"/>
              <w:right w:val="single" w:sz="4" w:space="0" w:color="auto"/>
            </w:tcBorders>
            <w:shd w:val="clear" w:color="auto" w:fill="D9D9D9" w:themeFill="background1" w:themeFillShade="D9"/>
            <w:hideMark/>
          </w:tcPr>
          <w:p w14:paraId="7F0AAC4F" w14:textId="77777777" w:rsidR="00AA35B9" w:rsidRPr="00AA35B9" w:rsidRDefault="00AA35B9" w:rsidP="00AA35B9">
            <w:pPr>
              <w:spacing w:after="0" w:line="240" w:lineRule="auto"/>
              <w:rPr>
                <w:rFonts w:ascii="Calibri" w:eastAsia="Times New Roman" w:hAnsi="Calibri" w:cs="Times New Roman"/>
                <w:b/>
                <w:bCs/>
                <w:color w:val="000000"/>
                <w:sz w:val="20"/>
                <w:szCs w:val="20"/>
                <w:lang w:eastAsia="en-GB"/>
              </w:rPr>
            </w:pPr>
            <w:r w:rsidRPr="00AA35B9">
              <w:rPr>
                <w:rFonts w:ascii="Calibri" w:eastAsia="Times New Roman" w:hAnsi="Calibri" w:cs="Times New Roman"/>
                <w:b/>
                <w:bCs/>
                <w:color w:val="000000"/>
                <w:sz w:val="20"/>
                <w:szCs w:val="20"/>
                <w:lang w:eastAsia="en-GB"/>
              </w:rPr>
              <w:t>Meetings attending</w:t>
            </w:r>
          </w:p>
        </w:tc>
        <w:tc>
          <w:tcPr>
            <w:tcW w:w="8587" w:type="dxa"/>
            <w:tcBorders>
              <w:top w:val="single" w:sz="4" w:space="0" w:color="auto"/>
              <w:left w:val="nil"/>
              <w:bottom w:val="single" w:sz="4" w:space="0" w:color="auto"/>
              <w:right w:val="single" w:sz="4" w:space="0" w:color="auto"/>
            </w:tcBorders>
            <w:shd w:val="clear" w:color="auto" w:fill="D9D9D9" w:themeFill="background1" w:themeFillShade="D9"/>
            <w:hideMark/>
          </w:tcPr>
          <w:p w14:paraId="5781415E" w14:textId="77777777" w:rsidR="00AA35B9" w:rsidRPr="00AA35B9" w:rsidRDefault="00AA35B9" w:rsidP="00AA35B9">
            <w:pPr>
              <w:spacing w:after="0" w:line="240" w:lineRule="auto"/>
              <w:rPr>
                <w:rFonts w:ascii="Calibri" w:eastAsia="Times New Roman" w:hAnsi="Calibri" w:cs="Times New Roman"/>
                <w:b/>
                <w:bCs/>
                <w:color w:val="000000"/>
                <w:sz w:val="20"/>
                <w:szCs w:val="20"/>
                <w:lang w:eastAsia="en-GB"/>
              </w:rPr>
            </w:pPr>
            <w:r w:rsidRPr="00AA35B9">
              <w:rPr>
                <w:rFonts w:ascii="Calibri" w:eastAsia="Times New Roman" w:hAnsi="Calibri" w:cs="Times New Roman"/>
                <w:b/>
                <w:bCs/>
                <w:color w:val="000000"/>
                <w:sz w:val="20"/>
                <w:szCs w:val="20"/>
                <w:lang w:eastAsia="en-GB"/>
              </w:rPr>
              <w:t>Powers/responsibilities</w:t>
            </w:r>
          </w:p>
        </w:tc>
      </w:tr>
      <w:tr w:rsidR="00AA35B9" w:rsidRPr="00AA35B9" w14:paraId="32210820" w14:textId="77777777" w:rsidTr="00CE3990">
        <w:trPr>
          <w:trHeight w:val="1020"/>
        </w:trPr>
        <w:tc>
          <w:tcPr>
            <w:tcW w:w="3340" w:type="dxa"/>
            <w:tcBorders>
              <w:top w:val="nil"/>
              <w:left w:val="single" w:sz="4" w:space="0" w:color="auto"/>
              <w:bottom w:val="single" w:sz="4" w:space="0" w:color="auto"/>
              <w:right w:val="single" w:sz="4" w:space="0" w:color="auto"/>
            </w:tcBorders>
            <w:shd w:val="clear" w:color="auto" w:fill="auto"/>
            <w:hideMark/>
          </w:tcPr>
          <w:p w14:paraId="159244B4" w14:textId="77777777" w:rsidR="00AA35B9" w:rsidRPr="00AA35B9" w:rsidRDefault="00AA35B9" w:rsidP="00AA35B9">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Module convener</w:t>
            </w:r>
          </w:p>
        </w:tc>
        <w:tc>
          <w:tcPr>
            <w:tcW w:w="4800" w:type="dxa"/>
            <w:tcBorders>
              <w:top w:val="nil"/>
              <w:left w:val="nil"/>
              <w:bottom w:val="single" w:sz="4" w:space="0" w:color="auto"/>
              <w:right w:val="single" w:sz="4" w:space="0" w:color="auto"/>
            </w:tcBorders>
            <w:shd w:val="clear" w:color="auto" w:fill="auto"/>
            <w:hideMark/>
          </w:tcPr>
          <w:p w14:paraId="27626C8F" w14:textId="77777777" w:rsidR="00AA35B9" w:rsidRPr="00AA35B9" w:rsidRDefault="00AA35B9" w:rsidP="00AA35B9">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Optional member of Programme/Discipline APAC</w:t>
            </w:r>
            <w:r w:rsidRPr="00AA35B9">
              <w:rPr>
                <w:rFonts w:ascii="Calibri" w:eastAsia="Times New Roman" w:hAnsi="Calibri" w:cs="Times New Roman"/>
                <w:color w:val="000000"/>
                <w:sz w:val="20"/>
                <w:szCs w:val="20"/>
                <w:lang w:eastAsia="en-GB"/>
              </w:rPr>
              <w:br/>
            </w:r>
            <w:r w:rsidRPr="00AA35B9">
              <w:rPr>
                <w:rFonts w:ascii="Calibri" w:eastAsia="Times New Roman" w:hAnsi="Calibri" w:cs="Times New Roman"/>
                <w:color w:val="000000"/>
                <w:sz w:val="20"/>
                <w:szCs w:val="20"/>
                <w:lang w:eastAsia="en-GB"/>
              </w:rPr>
              <w:br/>
              <w:t>Optional member of Programme/Discipline APAC Preparatory meeting</w:t>
            </w:r>
          </w:p>
        </w:tc>
        <w:tc>
          <w:tcPr>
            <w:tcW w:w="8587" w:type="dxa"/>
            <w:tcBorders>
              <w:top w:val="nil"/>
              <w:left w:val="nil"/>
              <w:bottom w:val="single" w:sz="4" w:space="0" w:color="auto"/>
              <w:right w:val="single" w:sz="4" w:space="0" w:color="auto"/>
            </w:tcBorders>
            <w:shd w:val="clear" w:color="auto" w:fill="auto"/>
            <w:hideMark/>
          </w:tcPr>
          <w:p w14:paraId="05EB6226" w14:textId="77777777" w:rsidR="00AA35B9" w:rsidRPr="00AA35B9" w:rsidRDefault="00AA35B9" w:rsidP="00AA35B9">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Should be consulted if module to be scaled</w:t>
            </w:r>
          </w:p>
        </w:tc>
      </w:tr>
      <w:tr w:rsidR="00AA35B9" w:rsidRPr="00AA35B9" w14:paraId="2F1DF606" w14:textId="77777777" w:rsidTr="00CE3990">
        <w:trPr>
          <w:trHeight w:val="1275"/>
        </w:trPr>
        <w:tc>
          <w:tcPr>
            <w:tcW w:w="3340" w:type="dxa"/>
            <w:tcBorders>
              <w:top w:val="nil"/>
              <w:left w:val="single" w:sz="4" w:space="0" w:color="auto"/>
              <w:bottom w:val="single" w:sz="4" w:space="0" w:color="auto"/>
              <w:right w:val="single" w:sz="4" w:space="0" w:color="auto"/>
            </w:tcBorders>
            <w:shd w:val="clear" w:color="auto" w:fill="auto"/>
            <w:hideMark/>
          </w:tcPr>
          <w:p w14:paraId="38416F92" w14:textId="77777777" w:rsidR="00AA35B9" w:rsidRPr="00AA35B9" w:rsidRDefault="00AA35B9" w:rsidP="00AA35B9">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External Examiner</w:t>
            </w:r>
          </w:p>
        </w:tc>
        <w:tc>
          <w:tcPr>
            <w:tcW w:w="4800" w:type="dxa"/>
            <w:tcBorders>
              <w:top w:val="nil"/>
              <w:left w:val="nil"/>
              <w:bottom w:val="single" w:sz="4" w:space="0" w:color="auto"/>
              <w:right w:val="single" w:sz="4" w:space="0" w:color="auto"/>
            </w:tcBorders>
            <w:shd w:val="clear" w:color="auto" w:fill="auto"/>
            <w:hideMark/>
          </w:tcPr>
          <w:p w14:paraId="4161F381" w14:textId="77777777" w:rsidR="00AA35B9" w:rsidRPr="00AA35B9" w:rsidRDefault="00AA35B9" w:rsidP="00AA35B9">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Programme/Discipline APAC</w:t>
            </w:r>
          </w:p>
        </w:tc>
        <w:tc>
          <w:tcPr>
            <w:tcW w:w="8587" w:type="dxa"/>
            <w:tcBorders>
              <w:top w:val="nil"/>
              <w:left w:val="nil"/>
              <w:bottom w:val="single" w:sz="4" w:space="0" w:color="auto"/>
              <w:right w:val="single" w:sz="4" w:space="0" w:color="auto"/>
            </w:tcBorders>
            <w:shd w:val="clear" w:color="auto" w:fill="auto"/>
            <w:hideMark/>
          </w:tcPr>
          <w:p w14:paraId="65C76FEE" w14:textId="77777777" w:rsidR="00AA35B9" w:rsidRPr="00AA35B9" w:rsidRDefault="00AA35B9" w:rsidP="00AA35B9">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Must explicitly approve any scaling of modules</w:t>
            </w:r>
            <w:r w:rsidRPr="00AA35B9">
              <w:rPr>
                <w:rFonts w:ascii="Calibri" w:eastAsia="Times New Roman" w:hAnsi="Calibri" w:cs="Times New Roman"/>
                <w:color w:val="000000"/>
                <w:sz w:val="20"/>
                <w:szCs w:val="20"/>
                <w:lang w:eastAsia="en-GB"/>
              </w:rPr>
              <w:br/>
            </w:r>
            <w:r w:rsidRPr="00AA35B9">
              <w:rPr>
                <w:rFonts w:ascii="Calibri" w:eastAsia="Times New Roman" w:hAnsi="Calibri" w:cs="Times New Roman"/>
                <w:color w:val="000000"/>
                <w:sz w:val="20"/>
                <w:szCs w:val="20"/>
                <w:lang w:eastAsia="en-GB"/>
              </w:rPr>
              <w:br/>
              <w:t>Must approve any changes to an individual’s module marks, progression or award (except when done as error correction).</w:t>
            </w:r>
          </w:p>
        </w:tc>
      </w:tr>
      <w:tr w:rsidR="00AA35B9" w:rsidRPr="00AA35B9" w14:paraId="7F09FCD9" w14:textId="77777777" w:rsidTr="00CE3990">
        <w:trPr>
          <w:trHeight w:val="1785"/>
        </w:trPr>
        <w:tc>
          <w:tcPr>
            <w:tcW w:w="3340" w:type="dxa"/>
            <w:tcBorders>
              <w:top w:val="nil"/>
              <w:left w:val="single" w:sz="4" w:space="0" w:color="auto"/>
              <w:bottom w:val="single" w:sz="4" w:space="0" w:color="auto"/>
              <w:right w:val="single" w:sz="4" w:space="0" w:color="auto"/>
            </w:tcBorders>
            <w:shd w:val="clear" w:color="auto" w:fill="auto"/>
            <w:hideMark/>
          </w:tcPr>
          <w:p w14:paraId="7AAC37B9" w14:textId="48EC0F07" w:rsidR="00AA35B9" w:rsidRDefault="00AA35B9" w:rsidP="00AA35B9">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lastRenderedPageBreak/>
              <w:t>Programme/Discipline APAC Chair</w:t>
            </w:r>
          </w:p>
          <w:p w14:paraId="230948D3" w14:textId="77777777" w:rsidR="00AA35B9" w:rsidRDefault="00AA35B9" w:rsidP="00AA35B9">
            <w:pPr>
              <w:spacing w:after="0" w:line="240" w:lineRule="auto"/>
              <w:rPr>
                <w:rFonts w:ascii="Calibri" w:eastAsia="Times New Roman" w:hAnsi="Calibri" w:cs="Times New Roman"/>
                <w:color w:val="000000"/>
                <w:sz w:val="20"/>
                <w:szCs w:val="20"/>
                <w:lang w:eastAsia="en-GB"/>
              </w:rPr>
            </w:pPr>
          </w:p>
          <w:p w14:paraId="363B92DB" w14:textId="267DAAFC" w:rsidR="00AA35B9" w:rsidRDefault="00AA35B9" w:rsidP="00AA35B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One of:</w:t>
            </w:r>
          </w:p>
          <w:p w14:paraId="78A6376F" w14:textId="77777777" w:rsidR="00AA35B9" w:rsidRPr="00CE3990" w:rsidRDefault="00AA35B9" w:rsidP="00CE3990">
            <w:pPr>
              <w:pStyle w:val="ListParagraph"/>
              <w:numPr>
                <w:ilvl w:val="0"/>
                <w:numId w:val="13"/>
              </w:numPr>
              <w:rPr>
                <w:rFonts w:eastAsia="Times New Roman"/>
                <w:color w:val="000000"/>
                <w:sz w:val="20"/>
                <w:szCs w:val="20"/>
                <w:lang w:eastAsia="en-GB"/>
              </w:rPr>
            </w:pPr>
            <w:r w:rsidRPr="00CE3990">
              <w:rPr>
                <w:rFonts w:eastAsia="Times New Roman"/>
                <w:color w:val="000000"/>
                <w:sz w:val="20"/>
                <w:szCs w:val="20"/>
                <w:lang w:eastAsia="en-GB"/>
              </w:rPr>
              <w:t>HoD or equivalent for CMH</w:t>
            </w:r>
          </w:p>
          <w:p w14:paraId="045EEE63" w14:textId="77777777" w:rsidR="00AA35B9" w:rsidRPr="00CE3990" w:rsidRDefault="00AA35B9" w:rsidP="00CE3990">
            <w:pPr>
              <w:pStyle w:val="ListParagraph"/>
              <w:numPr>
                <w:ilvl w:val="0"/>
                <w:numId w:val="13"/>
              </w:numPr>
              <w:rPr>
                <w:rFonts w:eastAsia="Times New Roman"/>
                <w:color w:val="000000"/>
                <w:sz w:val="20"/>
                <w:szCs w:val="20"/>
                <w:lang w:eastAsia="en-GB"/>
              </w:rPr>
            </w:pPr>
            <w:r w:rsidRPr="00CE3990">
              <w:rPr>
                <w:rFonts w:eastAsia="Times New Roman"/>
                <w:color w:val="000000"/>
                <w:sz w:val="20"/>
                <w:szCs w:val="20"/>
                <w:lang w:eastAsia="en-GB"/>
              </w:rPr>
              <w:t>DoE or equivalent for CMH</w:t>
            </w:r>
          </w:p>
          <w:p w14:paraId="2B74019F" w14:textId="5163FFF3" w:rsidR="00AA35B9" w:rsidRPr="00CE3990" w:rsidRDefault="00AA35B9" w:rsidP="00CE3990">
            <w:pPr>
              <w:pStyle w:val="ListParagraph"/>
              <w:numPr>
                <w:ilvl w:val="0"/>
                <w:numId w:val="13"/>
              </w:numPr>
              <w:rPr>
                <w:rFonts w:eastAsia="Times New Roman"/>
                <w:color w:val="000000"/>
                <w:sz w:val="20"/>
                <w:szCs w:val="20"/>
                <w:lang w:eastAsia="en-GB"/>
              </w:rPr>
            </w:pPr>
            <w:r w:rsidRPr="00CE3990">
              <w:rPr>
                <w:rFonts w:eastAsia="Times New Roman"/>
                <w:color w:val="000000"/>
                <w:sz w:val="20"/>
                <w:szCs w:val="20"/>
                <w:lang w:eastAsia="en-GB"/>
              </w:rPr>
              <w:t>nominated representative with Academic Dean’s approval)</w:t>
            </w:r>
          </w:p>
        </w:tc>
        <w:tc>
          <w:tcPr>
            <w:tcW w:w="4800" w:type="dxa"/>
            <w:tcBorders>
              <w:top w:val="nil"/>
              <w:left w:val="nil"/>
              <w:bottom w:val="single" w:sz="4" w:space="0" w:color="auto"/>
              <w:right w:val="single" w:sz="4" w:space="0" w:color="auto"/>
            </w:tcBorders>
            <w:shd w:val="clear" w:color="auto" w:fill="auto"/>
            <w:hideMark/>
          </w:tcPr>
          <w:p w14:paraId="1C6F0881" w14:textId="77777777" w:rsidR="00AA35B9" w:rsidRPr="00AA35B9" w:rsidRDefault="00AA35B9" w:rsidP="00AA35B9">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Programme/Discipline APAC</w:t>
            </w:r>
            <w:r w:rsidRPr="00AA35B9">
              <w:rPr>
                <w:rFonts w:ascii="Calibri" w:eastAsia="Times New Roman" w:hAnsi="Calibri" w:cs="Times New Roman"/>
                <w:color w:val="000000"/>
                <w:sz w:val="20"/>
                <w:szCs w:val="20"/>
                <w:lang w:eastAsia="en-GB"/>
              </w:rPr>
              <w:br/>
            </w:r>
            <w:r w:rsidRPr="00AA35B9">
              <w:rPr>
                <w:rFonts w:ascii="Calibri" w:eastAsia="Times New Roman" w:hAnsi="Calibri" w:cs="Times New Roman"/>
                <w:color w:val="000000"/>
                <w:sz w:val="20"/>
                <w:szCs w:val="20"/>
                <w:lang w:eastAsia="en-GB"/>
              </w:rPr>
              <w:br/>
              <w:t>Optional member of Programme/Discipline APAC Preparatory meeting</w:t>
            </w:r>
            <w:r w:rsidRPr="00AA35B9">
              <w:rPr>
                <w:rFonts w:ascii="Calibri" w:eastAsia="Times New Roman" w:hAnsi="Calibri" w:cs="Times New Roman"/>
                <w:color w:val="000000"/>
                <w:sz w:val="20"/>
                <w:szCs w:val="20"/>
                <w:lang w:eastAsia="en-GB"/>
              </w:rPr>
              <w:br/>
            </w:r>
            <w:r w:rsidRPr="00AA35B9">
              <w:rPr>
                <w:rFonts w:ascii="Calibri" w:eastAsia="Times New Roman" w:hAnsi="Calibri" w:cs="Times New Roman"/>
                <w:color w:val="000000"/>
                <w:sz w:val="20"/>
                <w:szCs w:val="20"/>
                <w:lang w:eastAsia="en-GB"/>
              </w:rPr>
              <w:br/>
              <w:t>Normally represents Programme/Discipline APAC at College APAC.</w:t>
            </w:r>
          </w:p>
        </w:tc>
        <w:tc>
          <w:tcPr>
            <w:tcW w:w="8587" w:type="dxa"/>
            <w:tcBorders>
              <w:top w:val="nil"/>
              <w:left w:val="nil"/>
              <w:bottom w:val="single" w:sz="4" w:space="0" w:color="auto"/>
              <w:right w:val="single" w:sz="4" w:space="0" w:color="auto"/>
            </w:tcBorders>
            <w:shd w:val="clear" w:color="auto" w:fill="auto"/>
            <w:hideMark/>
          </w:tcPr>
          <w:p w14:paraId="7DC32990" w14:textId="77777777" w:rsidR="00AA35B9" w:rsidRDefault="00AA35B9">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Chair of Programme/Discipline APAC</w:t>
            </w:r>
            <w:r w:rsidR="00D94B14">
              <w:rPr>
                <w:rFonts w:ascii="Calibri" w:eastAsia="Times New Roman" w:hAnsi="Calibri" w:cs="Times New Roman"/>
                <w:color w:val="000000"/>
                <w:sz w:val="20"/>
                <w:szCs w:val="20"/>
                <w:lang w:eastAsia="en-GB"/>
              </w:rPr>
              <w:br/>
            </w:r>
            <w:r w:rsidR="00D94B14">
              <w:rPr>
                <w:rFonts w:ascii="Calibri" w:eastAsia="Times New Roman" w:hAnsi="Calibri" w:cs="Times New Roman"/>
                <w:color w:val="000000"/>
                <w:sz w:val="20"/>
                <w:szCs w:val="20"/>
                <w:lang w:eastAsia="en-GB"/>
              </w:rPr>
              <w:br/>
              <w:t>Decides on optional membership of Programme/Discipline APAC</w:t>
            </w:r>
            <w:r w:rsidR="00D94B14">
              <w:rPr>
                <w:rFonts w:ascii="Calibri" w:eastAsia="Times New Roman" w:hAnsi="Calibri" w:cs="Times New Roman"/>
                <w:color w:val="000000"/>
                <w:sz w:val="20"/>
                <w:szCs w:val="20"/>
                <w:lang w:eastAsia="en-GB"/>
              </w:rPr>
              <w:br/>
            </w:r>
          </w:p>
          <w:p w14:paraId="6723F66F" w14:textId="083CCB5E" w:rsidR="00D94B14" w:rsidRDefault="0099627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Establishes (if required) a Programme/Discipline APAC Preparatory or Subsequent meeting</w:t>
            </w:r>
          </w:p>
          <w:p w14:paraId="69B1FC7A" w14:textId="77777777" w:rsidR="0099627C" w:rsidRDefault="0099627C">
            <w:pPr>
              <w:spacing w:after="0" w:line="240" w:lineRule="auto"/>
              <w:rPr>
                <w:rFonts w:ascii="Calibri" w:eastAsia="Times New Roman" w:hAnsi="Calibri" w:cs="Times New Roman"/>
                <w:color w:val="000000"/>
                <w:sz w:val="20"/>
                <w:szCs w:val="20"/>
                <w:lang w:eastAsia="en-GB"/>
              </w:rPr>
            </w:pPr>
          </w:p>
          <w:p w14:paraId="6AA60B3C" w14:textId="08446CA3" w:rsidR="0099627C" w:rsidRPr="00AA35B9" w:rsidRDefault="0099627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Takes decisions under ‘Chair’s action’</w:t>
            </w:r>
          </w:p>
        </w:tc>
      </w:tr>
      <w:tr w:rsidR="0099627C" w:rsidRPr="00AA35B9" w14:paraId="46439980" w14:textId="77777777" w:rsidTr="00CE3990">
        <w:trPr>
          <w:trHeight w:val="1833"/>
        </w:trPr>
        <w:tc>
          <w:tcPr>
            <w:tcW w:w="3340" w:type="dxa"/>
            <w:tcBorders>
              <w:top w:val="nil"/>
              <w:left w:val="single" w:sz="4" w:space="0" w:color="auto"/>
              <w:bottom w:val="single" w:sz="4" w:space="0" w:color="auto"/>
              <w:right w:val="single" w:sz="4" w:space="0" w:color="auto"/>
            </w:tcBorders>
            <w:shd w:val="clear" w:color="auto" w:fill="auto"/>
          </w:tcPr>
          <w:p w14:paraId="36A33B64" w14:textId="77777777" w:rsidR="0099627C"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Academic with responsibility for ove</w:t>
            </w:r>
            <w:r>
              <w:rPr>
                <w:rFonts w:ascii="Calibri" w:eastAsia="Times New Roman" w:hAnsi="Calibri" w:cs="Times New Roman"/>
                <w:color w:val="000000"/>
                <w:sz w:val="20"/>
                <w:szCs w:val="20"/>
                <w:lang w:eastAsia="en-GB"/>
              </w:rPr>
              <w:t>rsight of assessment and exams</w:t>
            </w:r>
          </w:p>
          <w:p w14:paraId="2F2A2CBE" w14:textId="77777777" w:rsidR="0099627C" w:rsidRDefault="0099627C" w:rsidP="0099627C">
            <w:pPr>
              <w:spacing w:after="0" w:line="240" w:lineRule="auto"/>
              <w:rPr>
                <w:rFonts w:ascii="Calibri" w:eastAsia="Times New Roman" w:hAnsi="Calibri" w:cs="Times New Roman"/>
                <w:color w:val="000000"/>
                <w:sz w:val="20"/>
                <w:szCs w:val="20"/>
                <w:lang w:eastAsia="en-GB"/>
              </w:rPr>
            </w:pPr>
          </w:p>
          <w:p w14:paraId="00033E75" w14:textId="77777777" w:rsidR="0099627C" w:rsidRDefault="0099627C" w:rsidP="0099627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Usually:</w:t>
            </w:r>
          </w:p>
          <w:p w14:paraId="177FC248" w14:textId="77777777" w:rsidR="0099627C" w:rsidRPr="00AC5057" w:rsidRDefault="0099627C" w:rsidP="0099627C">
            <w:pPr>
              <w:pStyle w:val="ListParagraph"/>
              <w:numPr>
                <w:ilvl w:val="0"/>
                <w:numId w:val="14"/>
              </w:numPr>
              <w:rPr>
                <w:rFonts w:eastAsia="Times New Roman"/>
                <w:color w:val="000000"/>
                <w:sz w:val="20"/>
                <w:szCs w:val="20"/>
                <w:lang w:eastAsia="en-GB"/>
              </w:rPr>
            </w:pPr>
            <w:r w:rsidRPr="00AC5057">
              <w:rPr>
                <w:rFonts w:eastAsia="Times New Roman"/>
                <w:color w:val="000000"/>
                <w:sz w:val="20"/>
                <w:szCs w:val="20"/>
                <w:lang w:eastAsia="en-GB"/>
              </w:rPr>
              <w:t>Assessment Officer</w:t>
            </w:r>
          </w:p>
          <w:p w14:paraId="2D89178F" w14:textId="77777777" w:rsidR="0099627C" w:rsidRDefault="0099627C" w:rsidP="00CE3990">
            <w:pPr>
              <w:pStyle w:val="ListParagraph"/>
              <w:numPr>
                <w:ilvl w:val="0"/>
                <w:numId w:val="14"/>
              </w:numPr>
              <w:rPr>
                <w:rFonts w:eastAsia="Times New Roman"/>
                <w:color w:val="000000"/>
                <w:sz w:val="20"/>
                <w:szCs w:val="20"/>
                <w:lang w:eastAsia="en-GB"/>
              </w:rPr>
            </w:pPr>
            <w:r w:rsidRPr="00AC5057">
              <w:rPr>
                <w:rFonts w:eastAsia="Times New Roman"/>
                <w:color w:val="000000"/>
                <w:sz w:val="20"/>
                <w:szCs w:val="20"/>
                <w:lang w:eastAsia="en-GB"/>
              </w:rPr>
              <w:t>Assessment Lead</w:t>
            </w:r>
          </w:p>
          <w:p w14:paraId="0886D861" w14:textId="7F5999CB" w:rsidR="0099627C" w:rsidRPr="00CE3990" w:rsidRDefault="0099627C" w:rsidP="00CE3990">
            <w:pPr>
              <w:pStyle w:val="ListParagraph"/>
              <w:numPr>
                <w:ilvl w:val="0"/>
                <w:numId w:val="14"/>
              </w:numPr>
              <w:rPr>
                <w:rFonts w:eastAsia="Times New Roman"/>
                <w:color w:val="000000"/>
                <w:sz w:val="20"/>
                <w:szCs w:val="20"/>
                <w:lang w:eastAsia="en-GB"/>
              </w:rPr>
            </w:pPr>
            <w:r w:rsidRPr="00CE3990">
              <w:rPr>
                <w:rFonts w:eastAsia="Times New Roman"/>
                <w:color w:val="000000"/>
                <w:sz w:val="20"/>
                <w:szCs w:val="20"/>
                <w:lang w:eastAsia="en-GB"/>
              </w:rPr>
              <w:t>Programme Director</w:t>
            </w:r>
          </w:p>
        </w:tc>
        <w:tc>
          <w:tcPr>
            <w:tcW w:w="4800" w:type="dxa"/>
            <w:tcBorders>
              <w:top w:val="nil"/>
              <w:left w:val="nil"/>
              <w:bottom w:val="single" w:sz="4" w:space="0" w:color="auto"/>
              <w:right w:val="single" w:sz="4" w:space="0" w:color="auto"/>
            </w:tcBorders>
            <w:shd w:val="clear" w:color="auto" w:fill="auto"/>
          </w:tcPr>
          <w:p w14:paraId="3827BB9C" w14:textId="505CB674" w:rsidR="0099627C" w:rsidRPr="00AA35B9"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Programme/Discipline APAC</w:t>
            </w:r>
            <w:r w:rsidRPr="00AA35B9">
              <w:rPr>
                <w:rFonts w:ascii="Calibri" w:eastAsia="Times New Roman" w:hAnsi="Calibri" w:cs="Times New Roman"/>
                <w:color w:val="000000"/>
                <w:sz w:val="20"/>
                <w:szCs w:val="20"/>
                <w:lang w:eastAsia="en-GB"/>
              </w:rPr>
              <w:br/>
            </w:r>
            <w:r w:rsidRPr="00AA35B9">
              <w:rPr>
                <w:rFonts w:ascii="Calibri" w:eastAsia="Times New Roman" w:hAnsi="Calibri" w:cs="Times New Roman"/>
                <w:color w:val="000000"/>
                <w:sz w:val="20"/>
                <w:szCs w:val="20"/>
                <w:lang w:eastAsia="en-GB"/>
              </w:rPr>
              <w:br/>
              <w:t>May represent Programme/Discipline APAC at College APAC.</w:t>
            </w:r>
          </w:p>
        </w:tc>
        <w:tc>
          <w:tcPr>
            <w:tcW w:w="8587" w:type="dxa"/>
            <w:tcBorders>
              <w:top w:val="nil"/>
              <w:left w:val="nil"/>
              <w:bottom w:val="single" w:sz="4" w:space="0" w:color="auto"/>
              <w:right w:val="single" w:sz="4" w:space="0" w:color="auto"/>
            </w:tcBorders>
            <w:shd w:val="clear" w:color="auto" w:fill="auto"/>
          </w:tcPr>
          <w:p w14:paraId="67551641" w14:textId="0FD05809" w:rsidR="0099627C" w:rsidRPr="00AA35B9"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 </w:t>
            </w:r>
          </w:p>
        </w:tc>
      </w:tr>
      <w:tr w:rsidR="0099627C" w:rsidRPr="00AA35B9" w14:paraId="20FF0DE0" w14:textId="77777777" w:rsidTr="00CE3990">
        <w:trPr>
          <w:trHeight w:val="416"/>
        </w:trPr>
        <w:tc>
          <w:tcPr>
            <w:tcW w:w="3340" w:type="dxa"/>
            <w:tcBorders>
              <w:top w:val="nil"/>
              <w:left w:val="single" w:sz="4" w:space="0" w:color="auto"/>
              <w:bottom w:val="single" w:sz="4" w:space="0" w:color="auto"/>
              <w:right w:val="single" w:sz="4" w:space="0" w:color="auto"/>
            </w:tcBorders>
            <w:shd w:val="clear" w:color="auto" w:fill="auto"/>
          </w:tcPr>
          <w:p w14:paraId="47073893" w14:textId="72E05510" w:rsidR="0099627C" w:rsidRPr="00AA35B9" w:rsidRDefault="0099627C" w:rsidP="0099627C">
            <w:pPr>
              <w:spacing w:after="0" w:line="240" w:lineRule="auto"/>
              <w:rPr>
                <w:rFonts w:ascii="Calibri" w:eastAsia="Symbol" w:hAnsi="Calibri" w:cs="Symbol"/>
                <w:color w:val="000000"/>
                <w:sz w:val="20"/>
                <w:szCs w:val="20"/>
                <w:lang w:eastAsia="en-GB"/>
              </w:rPr>
            </w:pPr>
            <w:r w:rsidRPr="00AA35B9">
              <w:rPr>
                <w:rFonts w:ascii="Calibri" w:eastAsia="Times New Roman" w:hAnsi="Calibri" w:cs="Times New Roman"/>
                <w:color w:val="000000"/>
                <w:sz w:val="20"/>
                <w:szCs w:val="20"/>
                <w:lang w:eastAsia="en-GB"/>
              </w:rPr>
              <w:t>Education Support Team member</w:t>
            </w:r>
          </w:p>
        </w:tc>
        <w:tc>
          <w:tcPr>
            <w:tcW w:w="4800" w:type="dxa"/>
            <w:tcBorders>
              <w:top w:val="nil"/>
              <w:left w:val="nil"/>
              <w:bottom w:val="single" w:sz="4" w:space="0" w:color="auto"/>
              <w:right w:val="single" w:sz="4" w:space="0" w:color="auto"/>
            </w:tcBorders>
            <w:shd w:val="clear" w:color="auto" w:fill="auto"/>
          </w:tcPr>
          <w:p w14:paraId="7B124CF2" w14:textId="232C399B" w:rsidR="0099627C" w:rsidRPr="00AA35B9"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Programme/Discipline APAC</w:t>
            </w:r>
          </w:p>
        </w:tc>
        <w:tc>
          <w:tcPr>
            <w:tcW w:w="8587" w:type="dxa"/>
            <w:tcBorders>
              <w:top w:val="nil"/>
              <w:left w:val="nil"/>
              <w:bottom w:val="single" w:sz="4" w:space="0" w:color="auto"/>
              <w:right w:val="single" w:sz="4" w:space="0" w:color="auto"/>
            </w:tcBorders>
            <w:shd w:val="clear" w:color="auto" w:fill="auto"/>
          </w:tcPr>
          <w:p w14:paraId="081ECF30" w14:textId="72AAAD46" w:rsidR="0099627C" w:rsidRPr="00AA35B9"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Secretary to Programme/Discipline APAC</w:t>
            </w:r>
          </w:p>
        </w:tc>
      </w:tr>
      <w:tr w:rsidR="0099627C" w:rsidRPr="00AA35B9" w14:paraId="6F052CF5" w14:textId="77777777" w:rsidTr="00CE3990">
        <w:trPr>
          <w:trHeight w:val="765"/>
        </w:trPr>
        <w:tc>
          <w:tcPr>
            <w:tcW w:w="3340" w:type="dxa"/>
            <w:tcBorders>
              <w:top w:val="nil"/>
              <w:left w:val="single" w:sz="4" w:space="0" w:color="auto"/>
              <w:bottom w:val="single" w:sz="4" w:space="0" w:color="auto"/>
              <w:right w:val="single" w:sz="4" w:space="0" w:color="auto"/>
            </w:tcBorders>
            <w:shd w:val="clear" w:color="auto" w:fill="auto"/>
            <w:hideMark/>
          </w:tcPr>
          <w:p w14:paraId="3D35FAEE" w14:textId="431E77A4" w:rsidR="0099627C" w:rsidRPr="00AA35B9"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Symbol" w:hAnsi="Calibri" w:cs="Symbol"/>
                <w:color w:val="000000"/>
                <w:sz w:val="20"/>
                <w:szCs w:val="20"/>
                <w:lang w:eastAsia="en-GB"/>
              </w:rPr>
              <w:t>Education Support Manager</w:t>
            </w:r>
          </w:p>
        </w:tc>
        <w:tc>
          <w:tcPr>
            <w:tcW w:w="4800" w:type="dxa"/>
            <w:tcBorders>
              <w:top w:val="nil"/>
              <w:left w:val="nil"/>
              <w:bottom w:val="single" w:sz="4" w:space="0" w:color="auto"/>
              <w:right w:val="single" w:sz="4" w:space="0" w:color="auto"/>
            </w:tcBorders>
            <w:shd w:val="clear" w:color="auto" w:fill="auto"/>
            <w:hideMark/>
          </w:tcPr>
          <w:p w14:paraId="5AE85E17" w14:textId="77777777" w:rsidR="0099627C" w:rsidRPr="00AA35B9"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Normally attends Programme/Discipline APAC</w:t>
            </w:r>
            <w:r w:rsidRPr="00AA35B9">
              <w:rPr>
                <w:rFonts w:ascii="Calibri" w:eastAsia="Times New Roman" w:hAnsi="Calibri" w:cs="Times New Roman"/>
                <w:color w:val="000000"/>
                <w:sz w:val="20"/>
                <w:szCs w:val="20"/>
                <w:lang w:eastAsia="en-GB"/>
              </w:rPr>
              <w:br/>
            </w:r>
            <w:r w:rsidRPr="00AA35B9">
              <w:rPr>
                <w:rFonts w:ascii="Calibri" w:eastAsia="Times New Roman" w:hAnsi="Calibri" w:cs="Times New Roman"/>
                <w:color w:val="000000"/>
                <w:sz w:val="20"/>
                <w:szCs w:val="20"/>
                <w:lang w:eastAsia="en-GB"/>
              </w:rPr>
              <w:br/>
              <w:t>College APAC</w:t>
            </w:r>
          </w:p>
        </w:tc>
        <w:tc>
          <w:tcPr>
            <w:tcW w:w="8587" w:type="dxa"/>
            <w:tcBorders>
              <w:top w:val="nil"/>
              <w:left w:val="nil"/>
              <w:bottom w:val="single" w:sz="4" w:space="0" w:color="auto"/>
              <w:right w:val="single" w:sz="4" w:space="0" w:color="auto"/>
            </w:tcBorders>
            <w:shd w:val="clear" w:color="auto" w:fill="auto"/>
            <w:hideMark/>
          </w:tcPr>
          <w:p w14:paraId="1F6E8C32" w14:textId="77777777" w:rsidR="0099627C" w:rsidRPr="00AA35B9"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Secretary to College APAC</w:t>
            </w:r>
          </w:p>
        </w:tc>
      </w:tr>
      <w:tr w:rsidR="0099627C" w:rsidRPr="00AA35B9" w14:paraId="051115D5" w14:textId="77777777" w:rsidTr="00CE3990">
        <w:trPr>
          <w:trHeight w:val="882"/>
        </w:trPr>
        <w:tc>
          <w:tcPr>
            <w:tcW w:w="3340" w:type="dxa"/>
            <w:tcBorders>
              <w:top w:val="nil"/>
              <w:left w:val="single" w:sz="4" w:space="0" w:color="auto"/>
              <w:bottom w:val="single" w:sz="4" w:space="0" w:color="auto"/>
              <w:right w:val="single" w:sz="4" w:space="0" w:color="auto"/>
            </w:tcBorders>
            <w:shd w:val="clear" w:color="auto" w:fill="auto"/>
            <w:hideMark/>
          </w:tcPr>
          <w:p w14:paraId="349AA831" w14:textId="77777777" w:rsidR="0099627C" w:rsidRPr="00AA35B9"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Education Business Partner</w:t>
            </w:r>
          </w:p>
        </w:tc>
        <w:tc>
          <w:tcPr>
            <w:tcW w:w="4800" w:type="dxa"/>
            <w:tcBorders>
              <w:top w:val="nil"/>
              <w:left w:val="nil"/>
              <w:bottom w:val="single" w:sz="4" w:space="0" w:color="auto"/>
              <w:right w:val="single" w:sz="4" w:space="0" w:color="auto"/>
            </w:tcBorders>
            <w:shd w:val="clear" w:color="auto" w:fill="auto"/>
            <w:hideMark/>
          </w:tcPr>
          <w:p w14:paraId="2C333CF0" w14:textId="77777777" w:rsidR="0099627C" w:rsidRPr="00AA35B9"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Optional member of Programme/Discipline APAC</w:t>
            </w:r>
            <w:r w:rsidRPr="00AA35B9">
              <w:rPr>
                <w:rFonts w:ascii="Calibri" w:eastAsia="Times New Roman" w:hAnsi="Calibri" w:cs="Times New Roman"/>
                <w:color w:val="000000"/>
                <w:sz w:val="20"/>
                <w:szCs w:val="20"/>
                <w:lang w:eastAsia="en-GB"/>
              </w:rPr>
              <w:br/>
            </w:r>
            <w:r w:rsidRPr="00AA35B9">
              <w:rPr>
                <w:rFonts w:ascii="Calibri" w:eastAsia="Times New Roman" w:hAnsi="Calibri" w:cs="Times New Roman"/>
                <w:color w:val="000000"/>
                <w:sz w:val="20"/>
                <w:szCs w:val="20"/>
                <w:lang w:eastAsia="en-GB"/>
              </w:rPr>
              <w:br/>
              <w:t>College APAC</w:t>
            </w:r>
          </w:p>
        </w:tc>
        <w:tc>
          <w:tcPr>
            <w:tcW w:w="8587" w:type="dxa"/>
            <w:tcBorders>
              <w:top w:val="nil"/>
              <w:left w:val="nil"/>
              <w:bottom w:val="single" w:sz="4" w:space="0" w:color="auto"/>
              <w:right w:val="single" w:sz="4" w:space="0" w:color="auto"/>
            </w:tcBorders>
            <w:shd w:val="clear" w:color="auto" w:fill="auto"/>
            <w:hideMark/>
          </w:tcPr>
          <w:p w14:paraId="44B5948F" w14:textId="77777777" w:rsidR="0099627C" w:rsidRPr="00AA35B9"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 </w:t>
            </w:r>
          </w:p>
        </w:tc>
      </w:tr>
      <w:tr w:rsidR="0099627C" w:rsidRPr="00AA35B9" w14:paraId="6570CFED" w14:textId="77777777" w:rsidTr="00CE3990">
        <w:trPr>
          <w:trHeight w:val="1576"/>
        </w:trPr>
        <w:tc>
          <w:tcPr>
            <w:tcW w:w="3340" w:type="dxa"/>
            <w:tcBorders>
              <w:top w:val="nil"/>
              <w:left w:val="single" w:sz="4" w:space="0" w:color="auto"/>
              <w:bottom w:val="single" w:sz="4" w:space="0" w:color="auto"/>
              <w:right w:val="single" w:sz="4" w:space="0" w:color="auto"/>
            </w:tcBorders>
            <w:shd w:val="clear" w:color="auto" w:fill="auto"/>
            <w:hideMark/>
          </w:tcPr>
          <w:p w14:paraId="0FA10284" w14:textId="77777777" w:rsidR="0099627C"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Chair of College APAC</w:t>
            </w:r>
          </w:p>
          <w:p w14:paraId="2EEA4D55" w14:textId="77777777" w:rsidR="0099627C" w:rsidRDefault="0099627C" w:rsidP="0099627C">
            <w:pPr>
              <w:spacing w:after="0" w:line="240" w:lineRule="auto"/>
              <w:rPr>
                <w:rFonts w:ascii="Calibri" w:eastAsia="Times New Roman" w:hAnsi="Calibri" w:cs="Times New Roman"/>
                <w:color w:val="000000"/>
                <w:sz w:val="20"/>
                <w:szCs w:val="20"/>
                <w:lang w:eastAsia="en-GB"/>
              </w:rPr>
            </w:pPr>
          </w:p>
          <w:p w14:paraId="6DA58560" w14:textId="01FAA95E" w:rsidR="0099627C" w:rsidRDefault="0099627C" w:rsidP="0099627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One of:</w:t>
            </w:r>
          </w:p>
          <w:p w14:paraId="5DC31706" w14:textId="77777777" w:rsidR="0099627C" w:rsidRDefault="0099627C" w:rsidP="00CE3990">
            <w:pPr>
              <w:pStyle w:val="ListParagraph"/>
              <w:numPr>
                <w:ilvl w:val="0"/>
                <w:numId w:val="15"/>
              </w:numPr>
              <w:rPr>
                <w:rFonts w:eastAsia="Times New Roman"/>
                <w:color w:val="000000"/>
                <w:sz w:val="20"/>
                <w:szCs w:val="20"/>
                <w:lang w:eastAsia="en-GB"/>
              </w:rPr>
            </w:pPr>
            <w:r w:rsidRPr="00CE3990">
              <w:rPr>
                <w:rFonts w:eastAsia="Times New Roman"/>
                <w:color w:val="000000"/>
                <w:sz w:val="20"/>
                <w:szCs w:val="20"/>
                <w:lang w:eastAsia="en-GB"/>
              </w:rPr>
              <w:t>Associate Dean for Education</w:t>
            </w:r>
          </w:p>
          <w:p w14:paraId="7B7F44B9" w14:textId="2057236A" w:rsidR="0099627C" w:rsidRPr="00CE3990" w:rsidRDefault="0099627C" w:rsidP="00CE3990">
            <w:pPr>
              <w:pStyle w:val="ListParagraph"/>
              <w:numPr>
                <w:ilvl w:val="0"/>
                <w:numId w:val="15"/>
              </w:numPr>
              <w:rPr>
                <w:rFonts w:eastAsia="Times New Roman"/>
                <w:color w:val="000000"/>
                <w:sz w:val="20"/>
                <w:szCs w:val="20"/>
                <w:lang w:eastAsia="en-GB"/>
              </w:rPr>
            </w:pPr>
            <w:r w:rsidRPr="00AC5057">
              <w:rPr>
                <w:rFonts w:eastAsia="Times New Roman"/>
                <w:color w:val="000000"/>
                <w:sz w:val="20"/>
                <w:szCs w:val="20"/>
                <w:lang w:eastAsia="en-GB"/>
              </w:rPr>
              <w:t>nominated representative with Academic Dean’s approval)</w:t>
            </w:r>
          </w:p>
        </w:tc>
        <w:tc>
          <w:tcPr>
            <w:tcW w:w="4800" w:type="dxa"/>
            <w:tcBorders>
              <w:top w:val="nil"/>
              <w:left w:val="nil"/>
              <w:bottom w:val="single" w:sz="4" w:space="0" w:color="auto"/>
              <w:right w:val="single" w:sz="4" w:space="0" w:color="auto"/>
            </w:tcBorders>
            <w:shd w:val="clear" w:color="auto" w:fill="auto"/>
            <w:hideMark/>
          </w:tcPr>
          <w:p w14:paraId="5C7C5DD3" w14:textId="77777777" w:rsidR="0099627C" w:rsidRPr="00AA35B9"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College APAC</w:t>
            </w:r>
          </w:p>
        </w:tc>
        <w:tc>
          <w:tcPr>
            <w:tcW w:w="8587" w:type="dxa"/>
            <w:tcBorders>
              <w:top w:val="nil"/>
              <w:left w:val="nil"/>
              <w:bottom w:val="single" w:sz="4" w:space="0" w:color="auto"/>
              <w:right w:val="single" w:sz="4" w:space="0" w:color="auto"/>
            </w:tcBorders>
            <w:shd w:val="clear" w:color="auto" w:fill="auto"/>
            <w:hideMark/>
          </w:tcPr>
          <w:p w14:paraId="7293DBA6" w14:textId="49C4CCF6" w:rsidR="0099627C"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Chair of College APAC</w:t>
            </w:r>
          </w:p>
          <w:p w14:paraId="2D5E702F" w14:textId="77777777" w:rsidR="0099627C" w:rsidRDefault="0099627C" w:rsidP="0099627C">
            <w:pPr>
              <w:spacing w:after="0" w:line="240" w:lineRule="auto"/>
              <w:rPr>
                <w:rFonts w:ascii="Calibri" w:eastAsia="Times New Roman" w:hAnsi="Calibri" w:cs="Times New Roman"/>
                <w:color w:val="000000"/>
                <w:sz w:val="20"/>
                <w:szCs w:val="20"/>
                <w:lang w:eastAsia="en-GB"/>
              </w:rPr>
            </w:pPr>
          </w:p>
          <w:p w14:paraId="2A2841CB" w14:textId="1B027EBD" w:rsidR="0099627C" w:rsidRPr="00AA35B9" w:rsidRDefault="0099627C" w:rsidP="0099627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Takes decisions under ‘Chair’s action’</w:t>
            </w:r>
          </w:p>
        </w:tc>
      </w:tr>
      <w:tr w:rsidR="0099627C" w:rsidRPr="00AA35B9" w14:paraId="17F62A48" w14:textId="77777777" w:rsidTr="00CE3990">
        <w:trPr>
          <w:trHeight w:val="4044"/>
        </w:trPr>
        <w:tc>
          <w:tcPr>
            <w:tcW w:w="3340" w:type="dxa"/>
            <w:tcBorders>
              <w:top w:val="nil"/>
              <w:left w:val="single" w:sz="4" w:space="0" w:color="auto"/>
              <w:bottom w:val="single" w:sz="4" w:space="0" w:color="auto"/>
              <w:right w:val="single" w:sz="4" w:space="0" w:color="auto"/>
            </w:tcBorders>
            <w:shd w:val="clear" w:color="auto" w:fill="auto"/>
            <w:hideMark/>
          </w:tcPr>
          <w:p w14:paraId="33E5A65E" w14:textId="77777777" w:rsidR="0099627C" w:rsidRPr="00AA35B9"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Academic Dean for Students</w:t>
            </w:r>
          </w:p>
        </w:tc>
        <w:tc>
          <w:tcPr>
            <w:tcW w:w="4800" w:type="dxa"/>
            <w:tcBorders>
              <w:top w:val="nil"/>
              <w:left w:val="nil"/>
              <w:bottom w:val="single" w:sz="4" w:space="0" w:color="auto"/>
              <w:right w:val="single" w:sz="4" w:space="0" w:color="auto"/>
            </w:tcBorders>
            <w:shd w:val="clear" w:color="auto" w:fill="auto"/>
            <w:hideMark/>
          </w:tcPr>
          <w:p w14:paraId="0C2C33E0" w14:textId="717561FB" w:rsidR="0099627C" w:rsidRPr="00AA35B9" w:rsidRDefault="00937334" w:rsidP="0099627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Universi</w:t>
            </w:r>
            <w:r w:rsidR="0099627C" w:rsidRPr="00AA35B9">
              <w:rPr>
                <w:rFonts w:ascii="Calibri" w:eastAsia="Times New Roman" w:hAnsi="Calibri" w:cs="Times New Roman"/>
                <w:color w:val="000000"/>
                <w:sz w:val="20"/>
                <w:szCs w:val="20"/>
                <w:lang w:eastAsia="en-GB"/>
              </w:rPr>
              <w:t>ty APAC</w:t>
            </w:r>
          </w:p>
        </w:tc>
        <w:tc>
          <w:tcPr>
            <w:tcW w:w="8587" w:type="dxa"/>
            <w:tcBorders>
              <w:top w:val="nil"/>
              <w:left w:val="nil"/>
              <w:bottom w:val="single" w:sz="4" w:space="0" w:color="auto"/>
              <w:right w:val="single" w:sz="4" w:space="0" w:color="auto"/>
            </w:tcBorders>
            <w:shd w:val="clear" w:color="auto" w:fill="auto"/>
            <w:hideMark/>
          </w:tcPr>
          <w:p w14:paraId="16CED60B" w14:textId="322CEBD6" w:rsidR="0099627C" w:rsidRPr="00AA35B9" w:rsidRDefault="0099627C" w:rsidP="00937334">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 xml:space="preserve">Normally Chair of </w:t>
            </w:r>
            <w:r w:rsidR="00937334">
              <w:rPr>
                <w:rFonts w:ascii="Calibri" w:eastAsia="Times New Roman" w:hAnsi="Calibri" w:cs="Times New Roman"/>
                <w:color w:val="000000"/>
                <w:sz w:val="20"/>
                <w:szCs w:val="20"/>
                <w:lang w:eastAsia="en-GB"/>
              </w:rPr>
              <w:t>Universi</w:t>
            </w:r>
            <w:r w:rsidRPr="00AA35B9">
              <w:rPr>
                <w:rFonts w:ascii="Calibri" w:eastAsia="Times New Roman" w:hAnsi="Calibri" w:cs="Times New Roman"/>
                <w:color w:val="000000"/>
                <w:sz w:val="20"/>
                <w:szCs w:val="20"/>
                <w:lang w:eastAsia="en-GB"/>
              </w:rPr>
              <w:t>ty APAC</w:t>
            </w:r>
            <w:r w:rsidRPr="00AA35B9">
              <w:rPr>
                <w:rFonts w:ascii="Calibri" w:eastAsia="Times New Roman" w:hAnsi="Calibri" w:cs="Times New Roman"/>
                <w:color w:val="000000"/>
                <w:sz w:val="20"/>
                <w:szCs w:val="20"/>
                <w:lang w:eastAsia="en-GB"/>
              </w:rPr>
              <w:br/>
            </w:r>
            <w:r w:rsidRPr="00AA35B9">
              <w:rPr>
                <w:rFonts w:ascii="Calibri" w:eastAsia="Times New Roman" w:hAnsi="Calibri" w:cs="Times New Roman"/>
                <w:color w:val="000000"/>
                <w:sz w:val="20"/>
                <w:szCs w:val="20"/>
                <w:lang w:eastAsia="en-GB"/>
              </w:rPr>
              <w:br/>
              <w:t>Decides if a year is 'exceptional'</w:t>
            </w:r>
            <w:r w:rsidRPr="00AA35B9">
              <w:rPr>
                <w:rFonts w:ascii="Calibri" w:eastAsia="Times New Roman" w:hAnsi="Calibri" w:cs="Times New Roman"/>
                <w:color w:val="000000"/>
                <w:sz w:val="20"/>
                <w:szCs w:val="20"/>
                <w:lang w:eastAsia="en-GB"/>
              </w:rPr>
              <w:br/>
            </w:r>
            <w:r w:rsidRPr="00AA35B9">
              <w:rPr>
                <w:rFonts w:ascii="Calibri" w:eastAsia="Times New Roman" w:hAnsi="Calibri" w:cs="Times New Roman"/>
                <w:color w:val="000000"/>
                <w:sz w:val="20"/>
                <w:szCs w:val="20"/>
                <w:lang w:eastAsia="en-GB"/>
              </w:rPr>
              <w:br/>
              <w:t>Gives approval to Chair of Programme/Discipline APAC if not HOD or DOE</w:t>
            </w:r>
            <w:r w:rsidRPr="00AA35B9">
              <w:rPr>
                <w:rFonts w:ascii="Calibri" w:eastAsia="Times New Roman" w:hAnsi="Calibri" w:cs="Times New Roman"/>
                <w:color w:val="000000"/>
                <w:sz w:val="20"/>
                <w:szCs w:val="20"/>
                <w:lang w:eastAsia="en-GB"/>
              </w:rPr>
              <w:br/>
            </w:r>
            <w:r w:rsidRPr="00AA35B9">
              <w:rPr>
                <w:rFonts w:ascii="Calibri" w:eastAsia="Times New Roman" w:hAnsi="Calibri" w:cs="Times New Roman"/>
                <w:color w:val="000000"/>
                <w:sz w:val="20"/>
                <w:szCs w:val="20"/>
                <w:lang w:eastAsia="en-GB"/>
              </w:rPr>
              <w:br/>
              <w:t>Gives approval to Chair of College APAC if not College ADE.</w:t>
            </w:r>
            <w:r w:rsidRPr="00AA35B9">
              <w:rPr>
                <w:rFonts w:ascii="Calibri" w:eastAsia="Times New Roman" w:hAnsi="Calibri" w:cs="Times New Roman"/>
                <w:color w:val="000000"/>
                <w:sz w:val="20"/>
                <w:szCs w:val="20"/>
                <w:lang w:eastAsia="en-GB"/>
              </w:rPr>
              <w:br/>
            </w:r>
            <w:r w:rsidRPr="00AA35B9">
              <w:rPr>
                <w:rFonts w:ascii="Calibri" w:eastAsia="Times New Roman" w:hAnsi="Calibri" w:cs="Times New Roman"/>
                <w:color w:val="000000"/>
                <w:sz w:val="20"/>
                <w:szCs w:val="20"/>
                <w:lang w:eastAsia="en-GB"/>
              </w:rPr>
              <w:br/>
              <w:t>Gives approval for APAC to proceed despite not meeting quoracy requirements</w:t>
            </w:r>
            <w:r w:rsidRPr="00AA35B9">
              <w:rPr>
                <w:rFonts w:ascii="Calibri" w:eastAsia="Times New Roman" w:hAnsi="Calibri" w:cs="Times New Roman"/>
                <w:color w:val="000000"/>
                <w:sz w:val="20"/>
                <w:szCs w:val="20"/>
                <w:lang w:eastAsia="en-GB"/>
              </w:rPr>
              <w:br/>
            </w:r>
            <w:r w:rsidRPr="00AA35B9">
              <w:rPr>
                <w:rFonts w:ascii="Calibri" w:eastAsia="Times New Roman" w:hAnsi="Calibri" w:cs="Times New Roman"/>
                <w:color w:val="000000"/>
                <w:sz w:val="20"/>
                <w:szCs w:val="20"/>
                <w:lang w:eastAsia="en-GB"/>
              </w:rPr>
              <w:br/>
              <w:t>Gives approval for students to have a repeat year</w:t>
            </w:r>
            <w:r w:rsidRPr="00AA35B9">
              <w:rPr>
                <w:rFonts w:ascii="Calibri" w:eastAsia="Times New Roman" w:hAnsi="Calibri" w:cs="Times New Roman"/>
                <w:color w:val="000000"/>
                <w:sz w:val="20"/>
                <w:szCs w:val="20"/>
                <w:lang w:eastAsia="en-GB"/>
              </w:rPr>
              <w:br/>
            </w:r>
            <w:r w:rsidRPr="00AA35B9">
              <w:rPr>
                <w:rFonts w:ascii="Calibri" w:eastAsia="Times New Roman" w:hAnsi="Calibri" w:cs="Times New Roman"/>
                <w:color w:val="000000"/>
                <w:sz w:val="20"/>
                <w:szCs w:val="20"/>
                <w:lang w:eastAsia="en-GB"/>
              </w:rPr>
              <w:br/>
              <w:t xml:space="preserve">Gives approval for </w:t>
            </w:r>
            <w:proofErr w:type="spellStart"/>
            <w:r w:rsidRPr="00AA35B9">
              <w:rPr>
                <w:rFonts w:ascii="Calibri" w:eastAsia="Times New Roman" w:hAnsi="Calibri" w:cs="Times New Roman"/>
                <w:color w:val="000000"/>
                <w:sz w:val="20"/>
                <w:szCs w:val="20"/>
                <w:lang w:eastAsia="en-GB"/>
              </w:rPr>
              <w:t>aegrotat</w:t>
            </w:r>
            <w:proofErr w:type="spellEnd"/>
            <w:r w:rsidRPr="00AA35B9">
              <w:rPr>
                <w:rFonts w:ascii="Calibri" w:eastAsia="Times New Roman" w:hAnsi="Calibri" w:cs="Times New Roman"/>
                <w:color w:val="000000"/>
                <w:sz w:val="20"/>
                <w:szCs w:val="20"/>
                <w:lang w:eastAsia="en-GB"/>
              </w:rPr>
              <w:t xml:space="preserve"> awards</w:t>
            </w:r>
            <w:r w:rsidRPr="00AA35B9">
              <w:rPr>
                <w:rFonts w:ascii="Calibri" w:eastAsia="Times New Roman" w:hAnsi="Calibri" w:cs="Times New Roman"/>
                <w:color w:val="000000"/>
                <w:sz w:val="20"/>
                <w:szCs w:val="20"/>
                <w:lang w:eastAsia="en-GB"/>
              </w:rPr>
              <w:br/>
            </w:r>
            <w:r w:rsidRPr="00AA35B9">
              <w:rPr>
                <w:rFonts w:ascii="Calibri" w:eastAsia="Times New Roman" w:hAnsi="Calibri" w:cs="Times New Roman"/>
                <w:color w:val="000000"/>
                <w:sz w:val="20"/>
                <w:szCs w:val="20"/>
                <w:lang w:eastAsia="en-GB"/>
              </w:rPr>
              <w:br/>
              <w:t xml:space="preserve">Gives approval for awards despite not meeting </w:t>
            </w:r>
            <w:r w:rsidR="00F9614E" w:rsidRPr="00AA35B9">
              <w:rPr>
                <w:rFonts w:ascii="Calibri" w:eastAsia="Times New Roman" w:hAnsi="Calibri" w:cs="Times New Roman"/>
                <w:color w:val="000000"/>
                <w:sz w:val="20"/>
                <w:szCs w:val="20"/>
                <w:lang w:eastAsia="en-GB"/>
              </w:rPr>
              <w:t>requirements</w:t>
            </w:r>
            <w:r w:rsidRPr="00AA35B9">
              <w:rPr>
                <w:rFonts w:ascii="Calibri" w:eastAsia="Times New Roman" w:hAnsi="Calibri" w:cs="Times New Roman"/>
                <w:color w:val="000000"/>
                <w:sz w:val="20"/>
                <w:szCs w:val="20"/>
                <w:lang w:eastAsia="en-GB"/>
              </w:rPr>
              <w:t xml:space="preserve"> of Credit &amp; Qualifications Framework or programme specification.</w:t>
            </w:r>
          </w:p>
        </w:tc>
      </w:tr>
      <w:tr w:rsidR="0099627C" w:rsidRPr="00AA35B9" w14:paraId="6BBA2BB8" w14:textId="77777777" w:rsidTr="00CE3990">
        <w:trPr>
          <w:trHeight w:val="510"/>
        </w:trPr>
        <w:tc>
          <w:tcPr>
            <w:tcW w:w="3340" w:type="dxa"/>
            <w:tcBorders>
              <w:top w:val="nil"/>
              <w:left w:val="single" w:sz="4" w:space="0" w:color="auto"/>
              <w:bottom w:val="single" w:sz="4" w:space="0" w:color="auto"/>
              <w:right w:val="single" w:sz="4" w:space="0" w:color="auto"/>
            </w:tcBorders>
            <w:shd w:val="clear" w:color="auto" w:fill="auto"/>
            <w:hideMark/>
          </w:tcPr>
          <w:p w14:paraId="35AC1E3D" w14:textId="77777777" w:rsidR="0099627C" w:rsidRPr="00AA35B9"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Associate Academic Dean for Students</w:t>
            </w:r>
          </w:p>
        </w:tc>
        <w:tc>
          <w:tcPr>
            <w:tcW w:w="4800" w:type="dxa"/>
            <w:tcBorders>
              <w:top w:val="nil"/>
              <w:left w:val="nil"/>
              <w:bottom w:val="single" w:sz="4" w:space="0" w:color="auto"/>
              <w:right w:val="single" w:sz="4" w:space="0" w:color="auto"/>
            </w:tcBorders>
            <w:shd w:val="clear" w:color="auto" w:fill="auto"/>
            <w:hideMark/>
          </w:tcPr>
          <w:p w14:paraId="2710CAC0" w14:textId="528FE9AC" w:rsidR="0099627C" w:rsidRPr="00AA35B9" w:rsidRDefault="00937334" w:rsidP="0099627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Universi</w:t>
            </w:r>
            <w:r w:rsidR="0099627C" w:rsidRPr="00AA35B9">
              <w:rPr>
                <w:rFonts w:ascii="Calibri" w:eastAsia="Times New Roman" w:hAnsi="Calibri" w:cs="Times New Roman"/>
                <w:color w:val="000000"/>
                <w:sz w:val="20"/>
                <w:szCs w:val="20"/>
                <w:lang w:eastAsia="en-GB"/>
              </w:rPr>
              <w:t>ty APAC</w:t>
            </w:r>
          </w:p>
        </w:tc>
        <w:tc>
          <w:tcPr>
            <w:tcW w:w="8587" w:type="dxa"/>
            <w:tcBorders>
              <w:top w:val="nil"/>
              <w:left w:val="nil"/>
              <w:bottom w:val="single" w:sz="4" w:space="0" w:color="auto"/>
              <w:right w:val="single" w:sz="4" w:space="0" w:color="auto"/>
            </w:tcBorders>
            <w:shd w:val="clear" w:color="auto" w:fill="auto"/>
            <w:hideMark/>
          </w:tcPr>
          <w:p w14:paraId="4A3EF141" w14:textId="28FE76F5" w:rsidR="0099627C" w:rsidRPr="00AA35B9" w:rsidRDefault="0099627C" w:rsidP="00937334">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 xml:space="preserve">Will Chair </w:t>
            </w:r>
            <w:r w:rsidR="00937334">
              <w:rPr>
                <w:rFonts w:ascii="Calibri" w:eastAsia="Times New Roman" w:hAnsi="Calibri" w:cs="Times New Roman"/>
                <w:color w:val="000000"/>
                <w:sz w:val="20"/>
                <w:szCs w:val="20"/>
                <w:lang w:eastAsia="en-GB"/>
              </w:rPr>
              <w:t>Universi</w:t>
            </w:r>
            <w:r w:rsidRPr="00AA35B9">
              <w:rPr>
                <w:rFonts w:ascii="Calibri" w:eastAsia="Times New Roman" w:hAnsi="Calibri" w:cs="Times New Roman"/>
                <w:color w:val="000000"/>
                <w:sz w:val="20"/>
                <w:szCs w:val="20"/>
                <w:lang w:eastAsia="en-GB"/>
              </w:rPr>
              <w:t>ty APAC in the absence of Academic Dean for Students</w:t>
            </w:r>
          </w:p>
        </w:tc>
      </w:tr>
      <w:tr w:rsidR="0099627C" w:rsidRPr="00AA35B9" w14:paraId="11AEC216" w14:textId="77777777" w:rsidTr="00CE3990">
        <w:trPr>
          <w:trHeight w:val="328"/>
        </w:trPr>
        <w:tc>
          <w:tcPr>
            <w:tcW w:w="3340" w:type="dxa"/>
            <w:tcBorders>
              <w:top w:val="nil"/>
              <w:left w:val="single" w:sz="4" w:space="0" w:color="auto"/>
              <w:bottom w:val="single" w:sz="4" w:space="0" w:color="auto"/>
              <w:right w:val="single" w:sz="4" w:space="0" w:color="auto"/>
            </w:tcBorders>
            <w:shd w:val="clear" w:color="auto" w:fill="auto"/>
            <w:hideMark/>
          </w:tcPr>
          <w:p w14:paraId="602C1B44" w14:textId="77777777" w:rsidR="0099627C" w:rsidRPr="00AA35B9"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Quality and Standards Manager</w:t>
            </w:r>
          </w:p>
        </w:tc>
        <w:tc>
          <w:tcPr>
            <w:tcW w:w="4800" w:type="dxa"/>
            <w:tcBorders>
              <w:top w:val="nil"/>
              <w:left w:val="nil"/>
              <w:bottom w:val="single" w:sz="4" w:space="0" w:color="auto"/>
              <w:right w:val="single" w:sz="4" w:space="0" w:color="auto"/>
            </w:tcBorders>
            <w:shd w:val="clear" w:color="auto" w:fill="auto"/>
            <w:hideMark/>
          </w:tcPr>
          <w:p w14:paraId="171EEF6D" w14:textId="3C73166D" w:rsidR="0099627C" w:rsidRPr="00AA35B9" w:rsidRDefault="00937334" w:rsidP="00937334">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Universi</w:t>
            </w:r>
            <w:r w:rsidR="0099627C" w:rsidRPr="00AA35B9">
              <w:rPr>
                <w:rFonts w:ascii="Calibri" w:eastAsia="Times New Roman" w:hAnsi="Calibri" w:cs="Times New Roman"/>
                <w:color w:val="000000"/>
                <w:sz w:val="20"/>
                <w:szCs w:val="20"/>
                <w:lang w:eastAsia="en-GB"/>
              </w:rPr>
              <w:t>ty APAC</w:t>
            </w:r>
          </w:p>
        </w:tc>
        <w:tc>
          <w:tcPr>
            <w:tcW w:w="8587" w:type="dxa"/>
            <w:tcBorders>
              <w:top w:val="nil"/>
              <w:left w:val="nil"/>
              <w:bottom w:val="single" w:sz="4" w:space="0" w:color="auto"/>
              <w:right w:val="single" w:sz="4" w:space="0" w:color="auto"/>
            </w:tcBorders>
            <w:shd w:val="clear" w:color="auto" w:fill="auto"/>
            <w:hideMark/>
          </w:tcPr>
          <w:p w14:paraId="18D3D568" w14:textId="77777777" w:rsidR="0099627C" w:rsidRPr="00AA35B9"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 </w:t>
            </w:r>
          </w:p>
        </w:tc>
      </w:tr>
      <w:tr w:rsidR="0099627C" w:rsidRPr="00AA35B9" w14:paraId="2B7C43DE" w14:textId="77777777" w:rsidTr="00CE3990">
        <w:trPr>
          <w:trHeight w:val="347"/>
        </w:trPr>
        <w:tc>
          <w:tcPr>
            <w:tcW w:w="3340" w:type="dxa"/>
            <w:tcBorders>
              <w:top w:val="nil"/>
              <w:left w:val="single" w:sz="4" w:space="0" w:color="auto"/>
              <w:bottom w:val="single" w:sz="4" w:space="0" w:color="auto"/>
              <w:right w:val="single" w:sz="4" w:space="0" w:color="auto"/>
            </w:tcBorders>
            <w:shd w:val="clear" w:color="auto" w:fill="auto"/>
            <w:hideMark/>
          </w:tcPr>
          <w:p w14:paraId="78588E85" w14:textId="77777777" w:rsidR="0099627C" w:rsidRPr="00AA35B9"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Faculty Policy Advisor</w:t>
            </w:r>
          </w:p>
        </w:tc>
        <w:tc>
          <w:tcPr>
            <w:tcW w:w="4800" w:type="dxa"/>
            <w:tcBorders>
              <w:top w:val="nil"/>
              <w:left w:val="nil"/>
              <w:bottom w:val="single" w:sz="4" w:space="0" w:color="auto"/>
              <w:right w:val="single" w:sz="4" w:space="0" w:color="auto"/>
            </w:tcBorders>
            <w:shd w:val="clear" w:color="auto" w:fill="auto"/>
            <w:hideMark/>
          </w:tcPr>
          <w:p w14:paraId="78607DEC" w14:textId="4E199BCD" w:rsidR="0099627C" w:rsidRPr="00AA35B9" w:rsidRDefault="00937334" w:rsidP="0099627C">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Universi</w:t>
            </w:r>
            <w:r w:rsidR="0099627C" w:rsidRPr="00AA35B9">
              <w:rPr>
                <w:rFonts w:ascii="Calibri" w:eastAsia="Times New Roman" w:hAnsi="Calibri" w:cs="Times New Roman"/>
                <w:color w:val="000000"/>
                <w:sz w:val="20"/>
                <w:szCs w:val="20"/>
                <w:lang w:eastAsia="en-GB"/>
              </w:rPr>
              <w:t>ty APAC</w:t>
            </w:r>
          </w:p>
        </w:tc>
        <w:tc>
          <w:tcPr>
            <w:tcW w:w="8587" w:type="dxa"/>
            <w:tcBorders>
              <w:top w:val="nil"/>
              <w:left w:val="nil"/>
              <w:bottom w:val="single" w:sz="4" w:space="0" w:color="auto"/>
              <w:right w:val="single" w:sz="4" w:space="0" w:color="auto"/>
            </w:tcBorders>
            <w:shd w:val="clear" w:color="auto" w:fill="auto"/>
            <w:hideMark/>
          </w:tcPr>
          <w:p w14:paraId="28CBBF72" w14:textId="2C8E1993" w:rsidR="0099627C" w:rsidRPr="00AA35B9" w:rsidRDefault="0099627C" w:rsidP="00937334">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 xml:space="preserve">Secretary to </w:t>
            </w:r>
            <w:r w:rsidR="00937334">
              <w:rPr>
                <w:rFonts w:ascii="Calibri" w:eastAsia="Times New Roman" w:hAnsi="Calibri" w:cs="Times New Roman"/>
                <w:color w:val="000000"/>
                <w:sz w:val="20"/>
                <w:szCs w:val="20"/>
                <w:lang w:eastAsia="en-GB"/>
              </w:rPr>
              <w:t>Universi</w:t>
            </w:r>
            <w:r w:rsidRPr="00AA35B9">
              <w:rPr>
                <w:rFonts w:ascii="Calibri" w:eastAsia="Times New Roman" w:hAnsi="Calibri" w:cs="Times New Roman"/>
                <w:color w:val="000000"/>
                <w:sz w:val="20"/>
                <w:szCs w:val="20"/>
                <w:lang w:eastAsia="en-GB"/>
              </w:rPr>
              <w:t>ty APAC</w:t>
            </w:r>
          </w:p>
        </w:tc>
      </w:tr>
      <w:tr w:rsidR="0099627C" w:rsidRPr="00AA35B9" w14:paraId="2DEA15EB" w14:textId="77777777" w:rsidTr="00CE3990">
        <w:trPr>
          <w:trHeight w:val="422"/>
        </w:trPr>
        <w:tc>
          <w:tcPr>
            <w:tcW w:w="3340" w:type="dxa"/>
            <w:tcBorders>
              <w:top w:val="nil"/>
              <w:left w:val="single" w:sz="4" w:space="0" w:color="auto"/>
              <w:bottom w:val="single" w:sz="4" w:space="0" w:color="auto"/>
              <w:right w:val="single" w:sz="4" w:space="0" w:color="auto"/>
            </w:tcBorders>
            <w:shd w:val="clear" w:color="auto" w:fill="auto"/>
            <w:hideMark/>
          </w:tcPr>
          <w:p w14:paraId="5944721D" w14:textId="77777777" w:rsidR="0099627C" w:rsidRPr="00AA35B9"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Student representatives</w:t>
            </w:r>
          </w:p>
        </w:tc>
        <w:tc>
          <w:tcPr>
            <w:tcW w:w="4800" w:type="dxa"/>
            <w:tcBorders>
              <w:top w:val="nil"/>
              <w:left w:val="nil"/>
              <w:bottom w:val="single" w:sz="4" w:space="0" w:color="auto"/>
              <w:right w:val="single" w:sz="4" w:space="0" w:color="auto"/>
            </w:tcBorders>
            <w:shd w:val="clear" w:color="auto" w:fill="auto"/>
            <w:hideMark/>
          </w:tcPr>
          <w:p w14:paraId="31DAB3E7" w14:textId="5F061CDD" w:rsidR="0099627C" w:rsidRPr="00AA35B9" w:rsidRDefault="0099627C" w:rsidP="00937334">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 xml:space="preserve">Optional members of </w:t>
            </w:r>
            <w:r w:rsidR="00937334">
              <w:rPr>
                <w:rFonts w:ascii="Calibri" w:eastAsia="Times New Roman" w:hAnsi="Calibri" w:cs="Times New Roman"/>
                <w:color w:val="000000"/>
                <w:sz w:val="20"/>
                <w:szCs w:val="20"/>
                <w:lang w:eastAsia="en-GB"/>
              </w:rPr>
              <w:t>Universi</w:t>
            </w:r>
            <w:r w:rsidRPr="00AA35B9">
              <w:rPr>
                <w:rFonts w:ascii="Calibri" w:eastAsia="Times New Roman" w:hAnsi="Calibri" w:cs="Times New Roman"/>
                <w:color w:val="000000"/>
                <w:sz w:val="20"/>
                <w:szCs w:val="20"/>
                <w:lang w:eastAsia="en-GB"/>
              </w:rPr>
              <w:t>ty APAC</w:t>
            </w:r>
          </w:p>
        </w:tc>
        <w:tc>
          <w:tcPr>
            <w:tcW w:w="8587" w:type="dxa"/>
            <w:tcBorders>
              <w:top w:val="nil"/>
              <w:left w:val="nil"/>
              <w:bottom w:val="single" w:sz="4" w:space="0" w:color="auto"/>
              <w:right w:val="single" w:sz="4" w:space="0" w:color="auto"/>
            </w:tcBorders>
            <w:shd w:val="clear" w:color="auto" w:fill="auto"/>
            <w:hideMark/>
          </w:tcPr>
          <w:p w14:paraId="2E3477F1" w14:textId="77777777" w:rsidR="0099627C" w:rsidRPr="00AA35B9" w:rsidRDefault="0099627C" w:rsidP="0099627C">
            <w:pPr>
              <w:spacing w:after="0" w:line="240" w:lineRule="auto"/>
              <w:rPr>
                <w:rFonts w:ascii="Calibri" w:eastAsia="Times New Roman" w:hAnsi="Calibri" w:cs="Times New Roman"/>
                <w:color w:val="000000"/>
                <w:sz w:val="20"/>
                <w:szCs w:val="20"/>
                <w:lang w:eastAsia="en-GB"/>
              </w:rPr>
            </w:pPr>
            <w:r w:rsidRPr="00AA35B9">
              <w:rPr>
                <w:rFonts w:ascii="Calibri" w:eastAsia="Times New Roman" w:hAnsi="Calibri" w:cs="Times New Roman"/>
                <w:color w:val="000000"/>
                <w:sz w:val="20"/>
                <w:szCs w:val="20"/>
                <w:lang w:eastAsia="en-GB"/>
              </w:rPr>
              <w:t> </w:t>
            </w:r>
          </w:p>
        </w:tc>
      </w:tr>
    </w:tbl>
    <w:p w14:paraId="36DADD65" w14:textId="77777777" w:rsidR="00AA35B9" w:rsidRPr="00F650DF" w:rsidRDefault="00AA35B9" w:rsidP="00CE3990"/>
    <w:p w14:paraId="1F7295D9" w14:textId="77777777" w:rsidR="00241E20" w:rsidRDefault="00241E20" w:rsidP="00241E20"/>
    <w:sectPr w:rsidR="00241E20" w:rsidSect="00A2626B">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DCDD4" w14:textId="77777777" w:rsidR="00E2038C" w:rsidRDefault="00E2038C" w:rsidP="00D66CBC">
      <w:pPr>
        <w:spacing w:after="0" w:line="240" w:lineRule="auto"/>
      </w:pPr>
      <w:r>
        <w:separator/>
      </w:r>
    </w:p>
  </w:endnote>
  <w:endnote w:type="continuationSeparator" w:id="0">
    <w:p w14:paraId="1573FE10" w14:textId="77777777" w:rsidR="00E2038C" w:rsidRDefault="00E2038C" w:rsidP="00D6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53C8E" w14:textId="77777777" w:rsidR="00894780" w:rsidRDefault="008947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635921612"/>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3D020BA4" w14:textId="2252856B" w:rsidR="00894780" w:rsidRPr="00894780" w:rsidRDefault="00894780">
            <w:pPr>
              <w:pStyle w:val="Footer"/>
              <w:jc w:val="right"/>
              <w:rPr>
                <w:rFonts w:ascii="Arial" w:hAnsi="Arial" w:cs="Arial"/>
              </w:rPr>
            </w:pPr>
            <w:r w:rsidRPr="00894780">
              <w:rPr>
                <w:rFonts w:ascii="Arial" w:hAnsi="Arial" w:cs="Arial"/>
              </w:rPr>
              <w:t xml:space="preserve">Page </w:t>
            </w:r>
            <w:r w:rsidRPr="00894780">
              <w:rPr>
                <w:rFonts w:ascii="Arial" w:hAnsi="Arial" w:cs="Arial"/>
                <w:b/>
                <w:bCs/>
              </w:rPr>
              <w:fldChar w:fldCharType="begin"/>
            </w:r>
            <w:r w:rsidRPr="00894780">
              <w:rPr>
                <w:rFonts w:ascii="Arial" w:hAnsi="Arial" w:cs="Arial"/>
                <w:b/>
                <w:bCs/>
              </w:rPr>
              <w:instrText xml:space="preserve"> PAGE </w:instrText>
            </w:r>
            <w:r w:rsidRPr="00894780">
              <w:rPr>
                <w:rFonts w:ascii="Arial" w:hAnsi="Arial" w:cs="Arial"/>
                <w:b/>
                <w:bCs/>
              </w:rPr>
              <w:fldChar w:fldCharType="separate"/>
            </w:r>
            <w:r w:rsidR="00937334">
              <w:rPr>
                <w:rFonts w:ascii="Arial" w:hAnsi="Arial" w:cs="Arial"/>
                <w:b/>
                <w:bCs/>
                <w:noProof/>
              </w:rPr>
              <w:t>4</w:t>
            </w:r>
            <w:r w:rsidRPr="00894780">
              <w:rPr>
                <w:rFonts w:ascii="Arial" w:hAnsi="Arial" w:cs="Arial"/>
                <w:b/>
                <w:bCs/>
              </w:rPr>
              <w:fldChar w:fldCharType="end"/>
            </w:r>
            <w:r w:rsidRPr="00894780">
              <w:rPr>
                <w:rFonts w:ascii="Arial" w:hAnsi="Arial" w:cs="Arial"/>
              </w:rPr>
              <w:t xml:space="preserve"> of </w:t>
            </w:r>
            <w:r w:rsidRPr="00894780">
              <w:rPr>
                <w:rFonts w:ascii="Arial" w:hAnsi="Arial" w:cs="Arial"/>
                <w:b/>
                <w:bCs/>
              </w:rPr>
              <w:fldChar w:fldCharType="begin"/>
            </w:r>
            <w:r w:rsidRPr="00894780">
              <w:rPr>
                <w:rFonts w:ascii="Arial" w:hAnsi="Arial" w:cs="Arial"/>
                <w:b/>
                <w:bCs/>
              </w:rPr>
              <w:instrText xml:space="preserve"> NUMPAGES  </w:instrText>
            </w:r>
            <w:r w:rsidRPr="00894780">
              <w:rPr>
                <w:rFonts w:ascii="Arial" w:hAnsi="Arial" w:cs="Arial"/>
                <w:b/>
                <w:bCs/>
              </w:rPr>
              <w:fldChar w:fldCharType="separate"/>
            </w:r>
            <w:r w:rsidR="00937334">
              <w:rPr>
                <w:rFonts w:ascii="Arial" w:hAnsi="Arial" w:cs="Arial"/>
                <w:b/>
                <w:bCs/>
                <w:noProof/>
              </w:rPr>
              <w:t>4</w:t>
            </w:r>
            <w:r w:rsidRPr="00894780">
              <w:rPr>
                <w:rFonts w:ascii="Arial" w:hAnsi="Arial" w:cs="Arial"/>
                <w:b/>
                <w:bCs/>
              </w:rPr>
              <w:fldChar w:fldCharType="end"/>
            </w:r>
          </w:p>
        </w:sdtContent>
      </w:sdt>
    </w:sdtContent>
  </w:sdt>
  <w:p w14:paraId="533B2FBC" w14:textId="77777777" w:rsidR="00E2038C" w:rsidRDefault="00E20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0BCF1" w14:textId="77777777" w:rsidR="00894780" w:rsidRDefault="00894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42C26" w14:textId="77777777" w:rsidR="00E2038C" w:rsidRDefault="00E2038C" w:rsidP="00D66CBC">
      <w:pPr>
        <w:spacing w:after="0" w:line="240" w:lineRule="auto"/>
      </w:pPr>
      <w:r>
        <w:separator/>
      </w:r>
    </w:p>
  </w:footnote>
  <w:footnote w:type="continuationSeparator" w:id="0">
    <w:p w14:paraId="5796D2AD" w14:textId="77777777" w:rsidR="00E2038C" w:rsidRDefault="00E2038C" w:rsidP="00D66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BAA43" w14:textId="77777777" w:rsidR="00894780" w:rsidRDefault="00894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7BFE" w14:textId="3C4C9F33" w:rsidR="00E2038C" w:rsidRDefault="00894780" w:rsidP="00894780">
    <w:pPr>
      <w:pStyle w:val="Header"/>
      <w:jc w:val="right"/>
    </w:pPr>
    <w:r>
      <w:rPr>
        <w:rFonts w:ascii="Arial" w:hAnsi="Arial" w:cs="Arial"/>
      </w:rPr>
      <w:tab/>
    </w:r>
    <w:r>
      <w:rPr>
        <w:rFonts w:ascii="Arial" w:hAnsi="Arial" w:cs="Arial"/>
      </w:rPr>
      <w:tab/>
    </w:r>
    <w:r>
      <w:rPr>
        <w:rFonts w:ascii="Arial" w:hAnsi="Arial" w:cs="Arial"/>
      </w:rPr>
      <w:tab/>
    </w:r>
    <w:r w:rsidR="0011223A">
      <w:rPr>
        <w:rFonts w:ascii="Arial" w:hAnsi="Arial" w:cs="Arial"/>
      </w:rPr>
      <w:tab/>
    </w:r>
    <w:r w:rsidR="0011223A">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0521" w14:textId="77777777" w:rsidR="00894780" w:rsidRDefault="00894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469"/>
    <w:multiLevelType w:val="hybridMultilevel"/>
    <w:tmpl w:val="C09A7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2035"/>
    <w:multiLevelType w:val="hybridMultilevel"/>
    <w:tmpl w:val="833A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47637"/>
    <w:multiLevelType w:val="hybridMultilevel"/>
    <w:tmpl w:val="BDFAC8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146025"/>
    <w:multiLevelType w:val="hybridMultilevel"/>
    <w:tmpl w:val="77D6D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557914"/>
    <w:multiLevelType w:val="hybridMultilevel"/>
    <w:tmpl w:val="E47853A8"/>
    <w:lvl w:ilvl="0" w:tplc="CC14BF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8752E"/>
    <w:multiLevelType w:val="hybridMultilevel"/>
    <w:tmpl w:val="3328CB3E"/>
    <w:lvl w:ilvl="0" w:tplc="F8047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24D92"/>
    <w:multiLevelType w:val="hybridMultilevel"/>
    <w:tmpl w:val="33B2C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573E6A"/>
    <w:multiLevelType w:val="hybridMultilevel"/>
    <w:tmpl w:val="0A5CBECC"/>
    <w:lvl w:ilvl="0" w:tplc="2B0253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8E56A0"/>
    <w:multiLevelType w:val="hybridMultilevel"/>
    <w:tmpl w:val="A8F2DB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D455BD"/>
    <w:multiLevelType w:val="hybridMultilevel"/>
    <w:tmpl w:val="E5B4BFDC"/>
    <w:lvl w:ilvl="0" w:tplc="BEEABD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322E0E"/>
    <w:multiLevelType w:val="hybridMultilevel"/>
    <w:tmpl w:val="1B72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9A1F6C"/>
    <w:multiLevelType w:val="hybridMultilevel"/>
    <w:tmpl w:val="B13CFCC6"/>
    <w:lvl w:ilvl="0" w:tplc="19F8AC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07337"/>
    <w:multiLevelType w:val="hybridMultilevel"/>
    <w:tmpl w:val="FAE6D0F4"/>
    <w:lvl w:ilvl="0" w:tplc="08090001">
      <w:start w:val="1"/>
      <w:numFmt w:val="bullet"/>
      <w:lvlText w:val=""/>
      <w:lvlJc w:val="left"/>
      <w:pPr>
        <w:ind w:left="360" w:hanging="360"/>
      </w:pPr>
      <w:rPr>
        <w:rFonts w:ascii="Symbol" w:hAnsi="Symbol" w:hint="default"/>
      </w:rPr>
    </w:lvl>
    <w:lvl w:ilvl="1" w:tplc="153C1388">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BA0EBE"/>
    <w:multiLevelType w:val="hybridMultilevel"/>
    <w:tmpl w:val="86B0A3F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1039D4"/>
    <w:multiLevelType w:val="hybridMultilevel"/>
    <w:tmpl w:val="4F6EA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75B32C1"/>
    <w:multiLevelType w:val="hybridMultilevel"/>
    <w:tmpl w:val="866A2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3"/>
  </w:num>
  <w:num w:numId="4">
    <w:abstractNumId w:val="10"/>
  </w:num>
  <w:num w:numId="5">
    <w:abstractNumId w:val="4"/>
  </w:num>
  <w:num w:numId="6">
    <w:abstractNumId w:val="9"/>
  </w:num>
  <w:num w:numId="7">
    <w:abstractNumId w:val="11"/>
  </w:num>
  <w:num w:numId="8">
    <w:abstractNumId w:val="12"/>
  </w:num>
  <w:num w:numId="9">
    <w:abstractNumId w:val="2"/>
  </w:num>
  <w:num w:numId="10">
    <w:abstractNumId w:val="14"/>
  </w:num>
  <w:num w:numId="11">
    <w:abstractNumId w:val="8"/>
  </w:num>
  <w:num w:numId="12">
    <w:abstractNumId w:val="6"/>
  </w:num>
  <w:num w:numId="13">
    <w:abstractNumId w:val="0"/>
  </w:num>
  <w:num w:numId="14">
    <w:abstractNumId w:val="15"/>
  </w:num>
  <w:num w:numId="15">
    <w:abstractNumId w:val="1"/>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C2"/>
    <w:rsid w:val="0000349B"/>
    <w:rsid w:val="000121C5"/>
    <w:rsid w:val="00027479"/>
    <w:rsid w:val="00045317"/>
    <w:rsid w:val="00045407"/>
    <w:rsid w:val="000475C6"/>
    <w:rsid w:val="00070007"/>
    <w:rsid w:val="000A0823"/>
    <w:rsid w:val="000A17AF"/>
    <w:rsid w:val="000A1B2B"/>
    <w:rsid w:val="000B415A"/>
    <w:rsid w:val="000B482C"/>
    <w:rsid w:val="000B7F7C"/>
    <w:rsid w:val="000C21B6"/>
    <w:rsid w:val="000D78A1"/>
    <w:rsid w:val="000F44FD"/>
    <w:rsid w:val="0011223A"/>
    <w:rsid w:val="0013102B"/>
    <w:rsid w:val="00133E77"/>
    <w:rsid w:val="00143FD2"/>
    <w:rsid w:val="0015673C"/>
    <w:rsid w:val="00170543"/>
    <w:rsid w:val="00173541"/>
    <w:rsid w:val="00186B8C"/>
    <w:rsid w:val="00227A58"/>
    <w:rsid w:val="00230E77"/>
    <w:rsid w:val="00241E20"/>
    <w:rsid w:val="0027181A"/>
    <w:rsid w:val="002A7225"/>
    <w:rsid w:val="002D26DC"/>
    <w:rsid w:val="002F46D5"/>
    <w:rsid w:val="00320FDA"/>
    <w:rsid w:val="00331CF1"/>
    <w:rsid w:val="0033308C"/>
    <w:rsid w:val="00336E12"/>
    <w:rsid w:val="00350BE4"/>
    <w:rsid w:val="00352FF2"/>
    <w:rsid w:val="0036532C"/>
    <w:rsid w:val="003D0E73"/>
    <w:rsid w:val="003D2F10"/>
    <w:rsid w:val="003D7B29"/>
    <w:rsid w:val="00407B06"/>
    <w:rsid w:val="00446454"/>
    <w:rsid w:val="00447444"/>
    <w:rsid w:val="00460F6B"/>
    <w:rsid w:val="00476DE6"/>
    <w:rsid w:val="00482CC6"/>
    <w:rsid w:val="00485BA7"/>
    <w:rsid w:val="00495B16"/>
    <w:rsid w:val="00496717"/>
    <w:rsid w:val="0049717F"/>
    <w:rsid w:val="004A04F1"/>
    <w:rsid w:val="004A19D1"/>
    <w:rsid w:val="004D49D1"/>
    <w:rsid w:val="005339F4"/>
    <w:rsid w:val="0053507D"/>
    <w:rsid w:val="005B28D4"/>
    <w:rsid w:val="005B4CC9"/>
    <w:rsid w:val="005B563E"/>
    <w:rsid w:val="005B745B"/>
    <w:rsid w:val="005C0B45"/>
    <w:rsid w:val="005D3507"/>
    <w:rsid w:val="005F591B"/>
    <w:rsid w:val="005F6FBB"/>
    <w:rsid w:val="00602EBE"/>
    <w:rsid w:val="0060783D"/>
    <w:rsid w:val="00642126"/>
    <w:rsid w:val="00645806"/>
    <w:rsid w:val="007055C1"/>
    <w:rsid w:val="00736B0A"/>
    <w:rsid w:val="0073726A"/>
    <w:rsid w:val="00740985"/>
    <w:rsid w:val="007435C2"/>
    <w:rsid w:val="007442B1"/>
    <w:rsid w:val="00750D85"/>
    <w:rsid w:val="00767DE4"/>
    <w:rsid w:val="0077471A"/>
    <w:rsid w:val="0077790E"/>
    <w:rsid w:val="00794436"/>
    <w:rsid w:val="00794D89"/>
    <w:rsid w:val="007978CD"/>
    <w:rsid w:val="007B599B"/>
    <w:rsid w:val="007B71D6"/>
    <w:rsid w:val="007C197C"/>
    <w:rsid w:val="007E1FE2"/>
    <w:rsid w:val="00816317"/>
    <w:rsid w:val="0082053B"/>
    <w:rsid w:val="00821B17"/>
    <w:rsid w:val="00833388"/>
    <w:rsid w:val="00836DD9"/>
    <w:rsid w:val="008531C1"/>
    <w:rsid w:val="00857A13"/>
    <w:rsid w:val="00874D98"/>
    <w:rsid w:val="0088042D"/>
    <w:rsid w:val="00894780"/>
    <w:rsid w:val="008C0AE6"/>
    <w:rsid w:val="008E5738"/>
    <w:rsid w:val="009048A5"/>
    <w:rsid w:val="00937334"/>
    <w:rsid w:val="0094139A"/>
    <w:rsid w:val="00944BAF"/>
    <w:rsid w:val="00964F2A"/>
    <w:rsid w:val="00967393"/>
    <w:rsid w:val="009960BB"/>
    <w:rsid w:val="0099627C"/>
    <w:rsid w:val="009A3A4E"/>
    <w:rsid w:val="009C1737"/>
    <w:rsid w:val="009D53FF"/>
    <w:rsid w:val="009E1013"/>
    <w:rsid w:val="009E545B"/>
    <w:rsid w:val="00A02281"/>
    <w:rsid w:val="00A2626B"/>
    <w:rsid w:val="00A27DB0"/>
    <w:rsid w:val="00A33E3D"/>
    <w:rsid w:val="00A37778"/>
    <w:rsid w:val="00A5502E"/>
    <w:rsid w:val="00A67634"/>
    <w:rsid w:val="00A750F4"/>
    <w:rsid w:val="00AA35B9"/>
    <w:rsid w:val="00AB0B88"/>
    <w:rsid w:val="00AB3CB3"/>
    <w:rsid w:val="00AB59EA"/>
    <w:rsid w:val="00AD4044"/>
    <w:rsid w:val="00AF14AB"/>
    <w:rsid w:val="00AF38F0"/>
    <w:rsid w:val="00AF6C2A"/>
    <w:rsid w:val="00B142CA"/>
    <w:rsid w:val="00B27800"/>
    <w:rsid w:val="00B40A89"/>
    <w:rsid w:val="00B705CC"/>
    <w:rsid w:val="00BA6BA3"/>
    <w:rsid w:val="00BD4A6B"/>
    <w:rsid w:val="00BE25A4"/>
    <w:rsid w:val="00BF63B5"/>
    <w:rsid w:val="00C035A3"/>
    <w:rsid w:val="00C13F99"/>
    <w:rsid w:val="00C32203"/>
    <w:rsid w:val="00C36E81"/>
    <w:rsid w:val="00C453B2"/>
    <w:rsid w:val="00C818A9"/>
    <w:rsid w:val="00C85050"/>
    <w:rsid w:val="00C90401"/>
    <w:rsid w:val="00C91083"/>
    <w:rsid w:val="00C95FA1"/>
    <w:rsid w:val="00CD4FBD"/>
    <w:rsid w:val="00CE3990"/>
    <w:rsid w:val="00CE7650"/>
    <w:rsid w:val="00D513B1"/>
    <w:rsid w:val="00D66CBC"/>
    <w:rsid w:val="00D703E8"/>
    <w:rsid w:val="00D7578C"/>
    <w:rsid w:val="00D81869"/>
    <w:rsid w:val="00D84D9C"/>
    <w:rsid w:val="00D87DC9"/>
    <w:rsid w:val="00D91E76"/>
    <w:rsid w:val="00D94B14"/>
    <w:rsid w:val="00DA12C0"/>
    <w:rsid w:val="00DA4CD6"/>
    <w:rsid w:val="00DA59C9"/>
    <w:rsid w:val="00DE355F"/>
    <w:rsid w:val="00E03540"/>
    <w:rsid w:val="00E103D5"/>
    <w:rsid w:val="00E11F9F"/>
    <w:rsid w:val="00E2038C"/>
    <w:rsid w:val="00E31748"/>
    <w:rsid w:val="00E4032D"/>
    <w:rsid w:val="00E450B8"/>
    <w:rsid w:val="00E707A6"/>
    <w:rsid w:val="00E97364"/>
    <w:rsid w:val="00EA7907"/>
    <w:rsid w:val="00EB7E24"/>
    <w:rsid w:val="00EB7F67"/>
    <w:rsid w:val="00ED1D18"/>
    <w:rsid w:val="00ED3750"/>
    <w:rsid w:val="00ED4AE5"/>
    <w:rsid w:val="00EF2DB0"/>
    <w:rsid w:val="00EF3F47"/>
    <w:rsid w:val="00EF41FF"/>
    <w:rsid w:val="00F144F9"/>
    <w:rsid w:val="00F25E1C"/>
    <w:rsid w:val="00F3767E"/>
    <w:rsid w:val="00F379E6"/>
    <w:rsid w:val="00F62DCA"/>
    <w:rsid w:val="00F9614E"/>
    <w:rsid w:val="00FB7E19"/>
    <w:rsid w:val="00FF1C38"/>
    <w:rsid w:val="00FF3A9C"/>
    <w:rsid w:val="00FF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90D2"/>
  <w15:chartTrackingRefBased/>
  <w15:docId w15:val="{3EA2D068-FD45-47E6-ACF0-6C99A6E5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1E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1E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4F1"/>
    <w:rPr>
      <w:sz w:val="16"/>
      <w:szCs w:val="16"/>
    </w:rPr>
  </w:style>
  <w:style w:type="paragraph" w:styleId="CommentText">
    <w:name w:val="annotation text"/>
    <w:basedOn w:val="Normal"/>
    <w:link w:val="CommentTextChar"/>
    <w:uiPriority w:val="99"/>
    <w:semiHidden/>
    <w:unhideWhenUsed/>
    <w:rsid w:val="004A04F1"/>
    <w:pPr>
      <w:spacing w:line="240" w:lineRule="auto"/>
    </w:pPr>
    <w:rPr>
      <w:sz w:val="20"/>
      <w:szCs w:val="20"/>
    </w:rPr>
  </w:style>
  <w:style w:type="character" w:customStyle="1" w:styleId="CommentTextChar">
    <w:name w:val="Comment Text Char"/>
    <w:basedOn w:val="DefaultParagraphFont"/>
    <w:link w:val="CommentText"/>
    <w:uiPriority w:val="99"/>
    <w:semiHidden/>
    <w:rsid w:val="004A04F1"/>
    <w:rPr>
      <w:sz w:val="20"/>
      <w:szCs w:val="20"/>
    </w:rPr>
  </w:style>
  <w:style w:type="paragraph" w:styleId="CommentSubject">
    <w:name w:val="annotation subject"/>
    <w:basedOn w:val="CommentText"/>
    <w:next w:val="CommentText"/>
    <w:link w:val="CommentSubjectChar"/>
    <w:uiPriority w:val="99"/>
    <w:semiHidden/>
    <w:unhideWhenUsed/>
    <w:rsid w:val="004A04F1"/>
    <w:rPr>
      <w:b/>
      <w:bCs/>
    </w:rPr>
  </w:style>
  <w:style w:type="character" w:customStyle="1" w:styleId="CommentSubjectChar">
    <w:name w:val="Comment Subject Char"/>
    <w:basedOn w:val="CommentTextChar"/>
    <w:link w:val="CommentSubject"/>
    <w:uiPriority w:val="99"/>
    <w:semiHidden/>
    <w:rsid w:val="004A04F1"/>
    <w:rPr>
      <w:b/>
      <w:bCs/>
      <w:sz w:val="20"/>
      <w:szCs w:val="20"/>
    </w:rPr>
  </w:style>
  <w:style w:type="paragraph" w:styleId="BalloonText">
    <w:name w:val="Balloon Text"/>
    <w:basedOn w:val="Normal"/>
    <w:link w:val="BalloonTextChar"/>
    <w:uiPriority w:val="99"/>
    <w:semiHidden/>
    <w:unhideWhenUsed/>
    <w:rsid w:val="004A0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4F1"/>
    <w:rPr>
      <w:rFonts w:ascii="Segoe UI" w:hAnsi="Segoe UI" w:cs="Segoe UI"/>
      <w:sz w:val="18"/>
      <w:szCs w:val="18"/>
    </w:rPr>
  </w:style>
  <w:style w:type="paragraph" w:styleId="ListParagraph">
    <w:name w:val="List Paragraph"/>
    <w:basedOn w:val="Normal"/>
    <w:uiPriority w:val="34"/>
    <w:qFormat/>
    <w:rsid w:val="005F591B"/>
    <w:pPr>
      <w:spacing w:after="0" w:line="240" w:lineRule="auto"/>
      <w:ind w:left="720"/>
    </w:pPr>
    <w:rPr>
      <w:rFonts w:ascii="Calibri" w:hAnsi="Calibri" w:cs="Times New Roman"/>
    </w:rPr>
  </w:style>
  <w:style w:type="paragraph" w:styleId="NormalWeb">
    <w:name w:val="Normal (Web)"/>
    <w:basedOn w:val="Normal"/>
    <w:uiPriority w:val="99"/>
    <w:unhideWhenUsed/>
    <w:rsid w:val="005F59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66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CBC"/>
  </w:style>
  <w:style w:type="paragraph" w:styleId="Footer">
    <w:name w:val="footer"/>
    <w:basedOn w:val="Normal"/>
    <w:link w:val="FooterChar"/>
    <w:uiPriority w:val="99"/>
    <w:unhideWhenUsed/>
    <w:rsid w:val="00D66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CBC"/>
  </w:style>
  <w:style w:type="paragraph" w:styleId="Revision">
    <w:name w:val="Revision"/>
    <w:hidden/>
    <w:uiPriority w:val="99"/>
    <w:semiHidden/>
    <w:rsid w:val="00964F2A"/>
    <w:pPr>
      <w:spacing w:after="0" w:line="240" w:lineRule="auto"/>
    </w:pPr>
  </w:style>
  <w:style w:type="character" w:customStyle="1" w:styleId="Heading1Char">
    <w:name w:val="Heading 1 Char"/>
    <w:basedOn w:val="DefaultParagraphFont"/>
    <w:link w:val="Heading1"/>
    <w:uiPriority w:val="9"/>
    <w:rsid w:val="00241E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1E2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D818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186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874851">
      <w:bodyDiv w:val="1"/>
      <w:marLeft w:val="0"/>
      <w:marRight w:val="0"/>
      <w:marTop w:val="0"/>
      <w:marBottom w:val="0"/>
      <w:divBdr>
        <w:top w:val="none" w:sz="0" w:space="0" w:color="auto"/>
        <w:left w:val="none" w:sz="0" w:space="0" w:color="auto"/>
        <w:bottom w:val="none" w:sz="0" w:space="0" w:color="auto"/>
        <w:right w:val="none" w:sz="0" w:space="0" w:color="auto"/>
      </w:divBdr>
    </w:div>
    <w:div w:id="1839151465">
      <w:bodyDiv w:val="1"/>
      <w:marLeft w:val="0"/>
      <w:marRight w:val="0"/>
      <w:marTop w:val="0"/>
      <w:marBottom w:val="0"/>
      <w:divBdr>
        <w:top w:val="none" w:sz="0" w:space="0" w:color="auto"/>
        <w:left w:val="none" w:sz="0" w:space="0" w:color="auto"/>
        <w:bottom w:val="none" w:sz="0" w:space="0" w:color="auto"/>
        <w:right w:val="none" w:sz="0" w:space="0" w:color="auto"/>
      </w:divBdr>
    </w:div>
    <w:div w:id="19967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A809D-FE3E-4B62-8A68-290066A66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McCutchion, Elisenda</dc:creator>
  <cp:keywords/>
  <dc:description/>
  <cp:lastModifiedBy>McGroggan, Lynda</cp:lastModifiedBy>
  <cp:revision>3</cp:revision>
  <cp:lastPrinted>2019-02-14T16:12:00Z</cp:lastPrinted>
  <dcterms:created xsi:type="dcterms:W3CDTF">2019-11-25T11:46:00Z</dcterms:created>
  <dcterms:modified xsi:type="dcterms:W3CDTF">2019-11-25T11:49:00Z</dcterms:modified>
</cp:coreProperties>
</file>