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DA2EC" w14:textId="77777777" w:rsidR="00DE1427" w:rsidRDefault="00DE1427" w:rsidP="00960412">
      <w:pPr>
        <w:pStyle w:val="Title"/>
      </w:pPr>
      <w:r>
        <w:t>University of Exeter</w:t>
      </w:r>
    </w:p>
    <w:p w14:paraId="38301373" w14:textId="77777777" w:rsidR="00DE1427" w:rsidRPr="00DE1427" w:rsidRDefault="00DE1427" w:rsidP="00DE1427"/>
    <w:p w14:paraId="2766E2D8" w14:textId="77777777" w:rsidR="002278FA" w:rsidRDefault="00DC74EE" w:rsidP="00DE1427">
      <w:pPr>
        <w:pStyle w:val="Title"/>
      </w:pPr>
      <w:r>
        <w:t>Handbook for Academic Partnerships</w:t>
      </w:r>
      <w:r w:rsidR="00DE1427">
        <w:t xml:space="preserve">: </w:t>
      </w:r>
      <w:r w:rsidRPr="00DC74EE">
        <w:t>S</w:t>
      </w:r>
      <w:r>
        <w:t>trategy, Guidance and Procedures</w:t>
      </w:r>
      <w:r w:rsidR="00DE1427">
        <w:t xml:space="preserve"> </w:t>
      </w:r>
    </w:p>
    <w:p w14:paraId="3119378F" w14:textId="77777777" w:rsidR="002278FA" w:rsidRDefault="002278FA" w:rsidP="00DE1427">
      <w:pPr>
        <w:pStyle w:val="Title"/>
      </w:pPr>
    </w:p>
    <w:p w14:paraId="2F75408B" w14:textId="4F602A8B" w:rsidR="00DE1427" w:rsidRDefault="00CE25EE" w:rsidP="00DE1427">
      <w:pPr>
        <w:pStyle w:val="Title"/>
      </w:pPr>
      <w:r>
        <w:t>2020/21</w:t>
      </w:r>
    </w:p>
    <w:p w14:paraId="05AAB6C2" w14:textId="77777777" w:rsidR="00E44367" w:rsidRDefault="00E44367" w:rsidP="00E44367"/>
    <w:p w14:paraId="31EBDE40" w14:textId="77777777" w:rsidR="0070013F" w:rsidRDefault="00805A25">
      <w:pPr>
        <w:pStyle w:val="TOC1"/>
        <w:tabs>
          <w:tab w:val="left" w:pos="1320"/>
          <w:tab w:val="right" w:leader="dot" w:pos="10194"/>
        </w:tabs>
        <w:rPr>
          <w:rFonts w:asciiTheme="minorHAnsi" w:eastAsiaTheme="minorEastAsia" w:hAnsiTheme="minorHAnsi"/>
          <w:noProof/>
          <w:lang w:eastAsia="en-GB"/>
        </w:rPr>
      </w:pPr>
      <w:r>
        <w:rPr>
          <w:rFonts w:cs="Arial"/>
        </w:rPr>
        <w:fldChar w:fldCharType="begin"/>
      </w:r>
      <w:r>
        <w:rPr>
          <w:rFonts w:cs="Arial"/>
        </w:rPr>
        <w:instrText xml:space="preserve"> TOC \o "1-3" \h \z \u </w:instrText>
      </w:r>
      <w:r>
        <w:rPr>
          <w:rFonts w:cs="Arial"/>
        </w:rPr>
        <w:fldChar w:fldCharType="separate"/>
      </w:r>
      <w:hyperlink w:anchor="_Toc459207903" w:history="1">
        <w:r w:rsidR="0070013F" w:rsidRPr="008B6C38">
          <w:rPr>
            <w:rStyle w:val="Hyperlink"/>
            <w:noProof/>
          </w:rPr>
          <w:t>Chapter 1</w:t>
        </w:r>
        <w:r w:rsidR="0070013F">
          <w:rPr>
            <w:rFonts w:asciiTheme="minorHAnsi" w:eastAsiaTheme="minorEastAsia" w:hAnsiTheme="minorHAnsi"/>
            <w:noProof/>
            <w:lang w:eastAsia="en-GB"/>
          </w:rPr>
          <w:tab/>
        </w:r>
        <w:r w:rsidR="0070013F" w:rsidRPr="008B6C38">
          <w:rPr>
            <w:rStyle w:val="Hyperlink"/>
            <w:noProof/>
          </w:rPr>
          <w:t>Introduction</w:t>
        </w:r>
        <w:r w:rsidR="0070013F">
          <w:rPr>
            <w:noProof/>
            <w:webHidden/>
          </w:rPr>
          <w:tab/>
        </w:r>
        <w:r w:rsidR="0070013F">
          <w:rPr>
            <w:noProof/>
            <w:webHidden/>
          </w:rPr>
          <w:fldChar w:fldCharType="begin"/>
        </w:r>
        <w:r w:rsidR="0070013F">
          <w:rPr>
            <w:noProof/>
            <w:webHidden/>
          </w:rPr>
          <w:instrText xml:space="preserve"> PAGEREF _Toc459207903 \h </w:instrText>
        </w:r>
        <w:r w:rsidR="0070013F">
          <w:rPr>
            <w:noProof/>
            <w:webHidden/>
          </w:rPr>
        </w:r>
        <w:r w:rsidR="0070013F">
          <w:rPr>
            <w:noProof/>
            <w:webHidden/>
          </w:rPr>
          <w:fldChar w:fldCharType="separate"/>
        </w:r>
        <w:r w:rsidR="007B0D6B">
          <w:rPr>
            <w:noProof/>
            <w:webHidden/>
          </w:rPr>
          <w:t>3</w:t>
        </w:r>
        <w:r w:rsidR="0070013F">
          <w:rPr>
            <w:noProof/>
            <w:webHidden/>
          </w:rPr>
          <w:fldChar w:fldCharType="end"/>
        </w:r>
      </w:hyperlink>
    </w:p>
    <w:p w14:paraId="40BA0DCC"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04" w:history="1">
        <w:r w:rsidR="0070013F" w:rsidRPr="008B6C38">
          <w:rPr>
            <w:rStyle w:val="Hyperlink"/>
            <w:noProof/>
          </w:rPr>
          <w:t>1.1</w:t>
        </w:r>
        <w:r w:rsidR="0070013F">
          <w:rPr>
            <w:rFonts w:asciiTheme="minorHAnsi" w:eastAsiaTheme="minorEastAsia" w:hAnsiTheme="minorHAnsi"/>
            <w:noProof/>
            <w:lang w:eastAsia="en-GB"/>
          </w:rPr>
          <w:tab/>
        </w:r>
        <w:r w:rsidR="0070013F" w:rsidRPr="008B6C38">
          <w:rPr>
            <w:rStyle w:val="Hyperlink"/>
            <w:noProof/>
          </w:rPr>
          <w:t>Background to Academic Partnerships and Purpose of Handbook</w:t>
        </w:r>
        <w:r w:rsidR="0070013F">
          <w:rPr>
            <w:noProof/>
            <w:webHidden/>
          </w:rPr>
          <w:tab/>
        </w:r>
        <w:r w:rsidR="0070013F">
          <w:rPr>
            <w:noProof/>
            <w:webHidden/>
          </w:rPr>
          <w:fldChar w:fldCharType="begin"/>
        </w:r>
        <w:r w:rsidR="0070013F">
          <w:rPr>
            <w:noProof/>
            <w:webHidden/>
          </w:rPr>
          <w:instrText xml:space="preserve"> PAGEREF _Toc459207904 \h </w:instrText>
        </w:r>
        <w:r w:rsidR="0070013F">
          <w:rPr>
            <w:noProof/>
            <w:webHidden/>
          </w:rPr>
        </w:r>
        <w:r w:rsidR="0070013F">
          <w:rPr>
            <w:noProof/>
            <w:webHidden/>
          </w:rPr>
          <w:fldChar w:fldCharType="separate"/>
        </w:r>
        <w:r w:rsidR="007B0D6B">
          <w:rPr>
            <w:noProof/>
            <w:webHidden/>
          </w:rPr>
          <w:t>3</w:t>
        </w:r>
        <w:r w:rsidR="0070013F">
          <w:rPr>
            <w:noProof/>
            <w:webHidden/>
          </w:rPr>
          <w:fldChar w:fldCharType="end"/>
        </w:r>
      </w:hyperlink>
    </w:p>
    <w:p w14:paraId="3CB02F10"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05" w:history="1">
        <w:r w:rsidR="0070013F" w:rsidRPr="008B6C38">
          <w:rPr>
            <w:rStyle w:val="Hyperlink"/>
            <w:noProof/>
          </w:rPr>
          <w:t>1.2</w:t>
        </w:r>
        <w:r w:rsidR="0070013F">
          <w:rPr>
            <w:rFonts w:asciiTheme="minorHAnsi" w:eastAsiaTheme="minorEastAsia" w:hAnsiTheme="minorHAnsi"/>
            <w:noProof/>
            <w:lang w:eastAsia="en-GB"/>
          </w:rPr>
          <w:tab/>
        </w:r>
        <w:r w:rsidR="0070013F" w:rsidRPr="008B6C38">
          <w:rPr>
            <w:rStyle w:val="Hyperlink"/>
            <w:noProof/>
          </w:rPr>
          <w:t>Purpose of Academic Partnerships</w:t>
        </w:r>
        <w:r w:rsidR="0070013F">
          <w:rPr>
            <w:noProof/>
            <w:webHidden/>
          </w:rPr>
          <w:tab/>
        </w:r>
        <w:r w:rsidR="0070013F">
          <w:rPr>
            <w:noProof/>
            <w:webHidden/>
          </w:rPr>
          <w:fldChar w:fldCharType="begin"/>
        </w:r>
        <w:r w:rsidR="0070013F">
          <w:rPr>
            <w:noProof/>
            <w:webHidden/>
          </w:rPr>
          <w:instrText xml:space="preserve"> PAGEREF _Toc459207905 \h </w:instrText>
        </w:r>
        <w:r w:rsidR="0070013F">
          <w:rPr>
            <w:noProof/>
            <w:webHidden/>
          </w:rPr>
        </w:r>
        <w:r w:rsidR="0070013F">
          <w:rPr>
            <w:noProof/>
            <w:webHidden/>
          </w:rPr>
          <w:fldChar w:fldCharType="separate"/>
        </w:r>
        <w:r w:rsidR="007B0D6B">
          <w:rPr>
            <w:noProof/>
            <w:webHidden/>
          </w:rPr>
          <w:t>3</w:t>
        </w:r>
        <w:r w:rsidR="0070013F">
          <w:rPr>
            <w:noProof/>
            <w:webHidden/>
          </w:rPr>
          <w:fldChar w:fldCharType="end"/>
        </w:r>
      </w:hyperlink>
    </w:p>
    <w:p w14:paraId="4E0A5E7D"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06" w:history="1">
        <w:r w:rsidR="0070013F" w:rsidRPr="008B6C38">
          <w:rPr>
            <w:rStyle w:val="Hyperlink"/>
            <w:noProof/>
          </w:rPr>
          <w:t>1.3</w:t>
        </w:r>
        <w:r w:rsidR="0070013F">
          <w:rPr>
            <w:rFonts w:asciiTheme="minorHAnsi" w:eastAsiaTheme="minorEastAsia" w:hAnsiTheme="minorHAnsi"/>
            <w:noProof/>
            <w:lang w:eastAsia="en-GB"/>
          </w:rPr>
          <w:tab/>
        </w:r>
        <w:r w:rsidR="0070013F" w:rsidRPr="008B6C38">
          <w:rPr>
            <w:rStyle w:val="Hyperlink"/>
            <w:noProof/>
          </w:rPr>
          <w:t>Principles of Strategic Development</w:t>
        </w:r>
        <w:r w:rsidR="0070013F">
          <w:rPr>
            <w:noProof/>
            <w:webHidden/>
          </w:rPr>
          <w:tab/>
        </w:r>
        <w:r w:rsidR="0070013F">
          <w:rPr>
            <w:noProof/>
            <w:webHidden/>
          </w:rPr>
          <w:fldChar w:fldCharType="begin"/>
        </w:r>
        <w:r w:rsidR="0070013F">
          <w:rPr>
            <w:noProof/>
            <w:webHidden/>
          </w:rPr>
          <w:instrText xml:space="preserve"> PAGEREF _Toc459207906 \h </w:instrText>
        </w:r>
        <w:r w:rsidR="0070013F">
          <w:rPr>
            <w:noProof/>
            <w:webHidden/>
          </w:rPr>
        </w:r>
        <w:r w:rsidR="0070013F">
          <w:rPr>
            <w:noProof/>
            <w:webHidden/>
          </w:rPr>
          <w:fldChar w:fldCharType="separate"/>
        </w:r>
        <w:r w:rsidR="007B0D6B">
          <w:rPr>
            <w:noProof/>
            <w:webHidden/>
          </w:rPr>
          <w:t>3</w:t>
        </w:r>
        <w:r w:rsidR="0070013F">
          <w:rPr>
            <w:noProof/>
            <w:webHidden/>
          </w:rPr>
          <w:fldChar w:fldCharType="end"/>
        </w:r>
      </w:hyperlink>
    </w:p>
    <w:p w14:paraId="7ED7CDE7"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07" w:history="1">
        <w:r w:rsidR="0070013F" w:rsidRPr="008B6C38">
          <w:rPr>
            <w:rStyle w:val="Hyperlink"/>
            <w:noProof/>
          </w:rPr>
          <w:t>1.4</w:t>
        </w:r>
        <w:r w:rsidR="0070013F">
          <w:rPr>
            <w:rFonts w:asciiTheme="minorHAnsi" w:eastAsiaTheme="minorEastAsia" w:hAnsiTheme="minorHAnsi"/>
            <w:noProof/>
            <w:lang w:eastAsia="en-GB"/>
          </w:rPr>
          <w:tab/>
        </w:r>
        <w:r w:rsidR="0070013F" w:rsidRPr="008B6C38">
          <w:rPr>
            <w:rStyle w:val="Hyperlink"/>
            <w:noProof/>
          </w:rPr>
          <w:t>Additional Information and Resources</w:t>
        </w:r>
        <w:r w:rsidR="0070013F">
          <w:rPr>
            <w:noProof/>
            <w:webHidden/>
          </w:rPr>
          <w:tab/>
        </w:r>
        <w:r w:rsidR="0070013F">
          <w:rPr>
            <w:noProof/>
            <w:webHidden/>
          </w:rPr>
          <w:fldChar w:fldCharType="begin"/>
        </w:r>
        <w:r w:rsidR="0070013F">
          <w:rPr>
            <w:noProof/>
            <w:webHidden/>
          </w:rPr>
          <w:instrText xml:space="preserve"> PAGEREF _Toc459207907 \h </w:instrText>
        </w:r>
        <w:r w:rsidR="0070013F">
          <w:rPr>
            <w:noProof/>
            <w:webHidden/>
          </w:rPr>
        </w:r>
        <w:r w:rsidR="0070013F">
          <w:rPr>
            <w:noProof/>
            <w:webHidden/>
          </w:rPr>
          <w:fldChar w:fldCharType="separate"/>
        </w:r>
        <w:r w:rsidR="007B0D6B">
          <w:rPr>
            <w:noProof/>
            <w:webHidden/>
          </w:rPr>
          <w:t>4</w:t>
        </w:r>
        <w:r w:rsidR="0070013F">
          <w:rPr>
            <w:noProof/>
            <w:webHidden/>
          </w:rPr>
          <w:fldChar w:fldCharType="end"/>
        </w:r>
      </w:hyperlink>
    </w:p>
    <w:p w14:paraId="380317B8" w14:textId="77777777" w:rsidR="0070013F" w:rsidRDefault="00CE25EE">
      <w:pPr>
        <w:pStyle w:val="TOC1"/>
        <w:tabs>
          <w:tab w:val="left" w:pos="1320"/>
          <w:tab w:val="right" w:leader="dot" w:pos="10194"/>
        </w:tabs>
        <w:rPr>
          <w:rFonts w:asciiTheme="minorHAnsi" w:eastAsiaTheme="minorEastAsia" w:hAnsiTheme="minorHAnsi"/>
          <w:noProof/>
          <w:lang w:eastAsia="en-GB"/>
        </w:rPr>
      </w:pPr>
      <w:hyperlink w:anchor="_Toc459207908" w:history="1">
        <w:r w:rsidR="0070013F" w:rsidRPr="008B6C38">
          <w:rPr>
            <w:rStyle w:val="Hyperlink"/>
            <w:noProof/>
          </w:rPr>
          <w:t>Chapter 2</w:t>
        </w:r>
        <w:r w:rsidR="0070013F">
          <w:rPr>
            <w:rFonts w:asciiTheme="minorHAnsi" w:eastAsiaTheme="minorEastAsia" w:hAnsiTheme="minorHAnsi"/>
            <w:noProof/>
            <w:lang w:eastAsia="en-GB"/>
          </w:rPr>
          <w:tab/>
        </w:r>
        <w:r w:rsidR="0070013F" w:rsidRPr="008B6C38">
          <w:rPr>
            <w:rStyle w:val="Hyperlink"/>
            <w:noProof/>
          </w:rPr>
          <w:t>Types of Academic Partnerships</w:t>
        </w:r>
        <w:r w:rsidR="0070013F">
          <w:rPr>
            <w:noProof/>
            <w:webHidden/>
          </w:rPr>
          <w:tab/>
        </w:r>
        <w:r w:rsidR="0070013F">
          <w:rPr>
            <w:noProof/>
            <w:webHidden/>
          </w:rPr>
          <w:fldChar w:fldCharType="begin"/>
        </w:r>
        <w:r w:rsidR="0070013F">
          <w:rPr>
            <w:noProof/>
            <w:webHidden/>
          </w:rPr>
          <w:instrText xml:space="preserve"> PAGEREF _Toc459207908 \h </w:instrText>
        </w:r>
        <w:r w:rsidR="0070013F">
          <w:rPr>
            <w:noProof/>
            <w:webHidden/>
          </w:rPr>
        </w:r>
        <w:r w:rsidR="0070013F">
          <w:rPr>
            <w:noProof/>
            <w:webHidden/>
          </w:rPr>
          <w:fldChar w:fldCharType="separate"/>
        </w:r>
        <w:r w:rsidR="007B0D6B">
          <w:rPr>
            <w:noProof/>
            <w:webHidden/>
          </w:rPr>
          <w:t>5</w:t>
        </w:r>
        <w:r w:rsidR="0070013F">
          <w:rPr>
            <w:noProof/>
            <w:webHidden/>
          </w:rPr>
          <w:fldChar w:fldCharType="end"/>
        </w:r>
      </w:hyperlink>
    </w:p>
    <w:p w14:paraId="69B1D0F9"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09" w:history="1">
        <w:r w:rsidR="0070013F" w:rsidRPr="008B6C38">
          <w:rPr>
            <w:rStyle w:val="Hyperlink"/>
            <w:noProof/>
          </w:rPr>
          <w:t>2.1</w:t>
        </w:r>
        <w:r w:rsidR="0070013F">
          <w:rPr>
            <w:rFonts w:asciiTheme="minorHAnsi" w:eastAsiaTheme="minorEastAsia" w:hAnsiTheme="minorHAnsi"/>
            <w:noProof/>
            <w:lang w:eastAsia="en-GB"/>
          </w:rPr>
          <w:tab/>
        </w:r>
        <w:r w:rsidR="0070013F" w:rsidRPr="008B6C38">
          <w:rPr>
            <w:rStyle w:val="Hyperlink"/>
            <w:noProof/>
          </w:rPr>
          <w:t>Overview of the Different Types of Academic Partnerships</w:t>
        </w:r>
        <w:r w:rsidR="0070013F">
          <w:rPr>
            <w:noProof/>
            <w:webHidden/>
          </w:rPr>
          <w:tab/>
        </w:r>
        <w:r w:rsidR="0070013F">
          <w:rPr>
            <w:noProof/>
            <w:webHidden/>
          </w:rPr>
          <w:fldChar w:fldCharType="begin"/>
        </w:r>
        <w:r w:rsidR="0070013F">
          <w:rPr>
            <w:noProof/>
            <w:webHidden/>
          </w:rPr>
          <w:instrText xml:space="preserve"> PAGEREF _Toc459207909 \h </w:instrText>
        </w:r>
        <w:r w:rsidR="0070013F">
          <w:rPr>
            <w:noProof/>
            <w:webHidden/>
          </w:rPr>
        </w:r>
        <w:r w:rsidR="0070013F">
          <w:rPr>
            <w:noProof/>
            <w:webHidden/>
          </w:rPr>
          <w:fldChar w:fldCharType="separate"/>
        </w:r>
        <w:r w:rsidR="007B0D6B">
          <w:rPr>
            <w:noProof/>
            <w:webHidden/>
          </w:rPr>
          <w:t>5</w:t>
        </w:r>
        <w:r w:rsidR="0070013F">
          <w:rPr>
            <w:noProof/>
            <w:webHidden/>
          </w:rPr>
          <w:fldChar w:fldCharType="end"/>
        </w:r>
      </w:hyperlink>
    </w:p>
    <w:p w14:paraId="65AAC635"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10" w:history="1">
        <w:r w:rsidR="0070013F" w:rsidRPr="008B6C38">
          <w:rPr>
            <w:rStyle w:val="Hyperlink"/>
            <w:noProof/>
            <w:lang w:eastAsia="en-GB"/>
          </w:rPr>
          <w:t>2.2</w:t>
        </w:r>
        <w:r w:rsidR="0070013F">
          <w:rPr>
            <w:rFonts w:asciiTheme="minorHAnsi" w:eastAsiaTheme="minorEastAsia" w:hAnsiTheme="minorHAnsi"/>
            <w:noProof/>
            <w:lang w:eastAsia="en-GB"/>
          </w:rPr>
          <w:tab/>
        </w:r>
        <w:r w:rsidR="0070013F" w:rsidRPr="008B6C38">
          <w:rPr>
            <w:rStyle w:val="Hyperlink"/>
            <w:noProof/>
            <w:lang w:eastAsia="en-GB"/>
          </w:rPr>
          <w:t>Doctoral Training Partnerships / Centres for Doctoral Training (CDTs)</w:t>
        </w:r>
        <w:r w:rsidR="0070013F">
          <w:rPr>
            <w:noProof/>
            <w:webHidden/>
          </w:rPr>
          <w:tab/>
        </w:r>
        <w:r w:rsidR="0070013F">
          <w:rPr>
            <w:noProof/>
            <w:webHidden/>
          </w:rPr>
          <w:fldChar w:fldCharType="begin"/>
        </w:r>
        <w:r w:rsidR="0070013F">
          <w:rPr>
            <w:noProof/>
            <w:webHidden/>
          </w:rPr>
          <w:instrText xml:space="preserve"> PAGEREF _Toc459207910 \h </w:instrText>
        </w:r>
        <w:r w:rsidR="0070013F">
          <w:rPr>
            <w:noProof/>
            <w:webHidden/>
          </w:rPr>
        </w:r>
        <w:r w:rsidR="0070013F">
          <w:rPr>
            <w:noProof/>
            <w:webHidden/>
          </w:rPr>
          <w:fldChar w:fldCharType="separate"/>
        </w:r>
        <w:r w:rsidR="007B0D6B">
          <w:rPr>
            <w:noProof/>
            <w:webHidden/>
          </w:rPr>
          <w:t>7</w:t>
        </w:r>
        <w:r w:rsidR="0070013F">
          <w:rPr>
            <w:noProof/>
            <w:webHidden/>
          </w:rPr>
          <w:fldChar w:fldCharType="end"/>
        </w:r>
      </w:hyperlink>
    </w:p>
    <w:p w14:paraId="6382D2B7" w14:textId="77777777" w:rsidR="0070013F" w:rsidRDefault="00CE25EE">
      <w:pPr>
        <w:pStyle w:val="TOC1"/>
        <w:tabs>
          <w:tab w:val="left" w:pos="1320"/>
          <w:tab w:val="right" w:leader="dot" w:pos="10194"/>
        </w:tabs>
        <w:rPr>
          <w:rFonts w:asciiTheme="minorHAnsi" w:eastAsiaTheme="minorEastAsia" w:hAnsiTheme="minorHAnsi"/>
          <w:noProof/>
          <w:lang w:eastAsia="en-GB"/>
        </w:rPr>
      </w:pPr>
      <w:hyperlink w:anchor="_Toc459207911" w:history="1">
        <w:r w:rsidR="0070013F" w:rsidRPr="008B6C38">
          <w:rPr>
            <w:rStyle w:val="Hyperlink"/>
            <w:noProof/>
          </w:rPr>
          <w:t>Chapter 3</w:t>
        </w:r>
        <w:r w:rsidR="0070013F">
          <w:rPr>
            <w:rFonts w:asciiTheme="minorHAnsi" w:eastAsiaTheme="minorEastAsia" w:hAnsiTheme="minorHAnsi"/>
            <w:noProof/>
            <w:lang w:eastAsia="en-GB"/>
          </w:rPr>
          <w:tab/>
        </w:r>
        <w:r w:rsidR="0070013F" w:rsidRPr="008B6C38">
          <w:rPr>
            <w:rStyle w:val="Hyperlink"/>
            <w:noProof/>
          </w:rPr>
          <w:t>Governance of Academic Partnerships</w:t>
        </w:r>
        <w:r w:rsidR="0070013F">
          <w:rPr>
            <w:noProof/>
            <w:webHidden/>
          </w:rPr>
          <w:tab/>
        </w:r>
        <w:r w:rsidR="0070013F">
          <w:rPr>
            <w:noProof/>
            <w:webHidden/>
          </w:rPr>
          <w:fldChar w:fldCharType="begin"/>
        </w:r>
        <w:r w:rsidR="0070013F">
          <w:rPr>
            <w:noProof/>
            <w:webHidden/>
          </w:rPr>
          <w:instrText xml:space="preserve"> PAGEREF _Toc459207911 \h </w:instrText>
        </w:r>
        <w:r w:rsidR="0070013F">
          <w:rPr>
            <w:noProof/>
            <w:webHidden/>
          </w:rPr>
        </w:r>
        <w:r w:rsidR="0070013F">
          <w:rPr>
            <w:noProof/>
            <w:webHidden/>
          </w:rPr>
          <w:fldChar w:fldCharType="separate"/>
        </w:r>
        <w:r w:rsidR="007B0D6B">
          <w:rPr>
            <w:noProof/>
            <w:webHidden/>
          </w:rPr>
          <w:t>8</w:t>
        </w:r>
        <w:r w:rsidR="0070013F">
          <w:rPr>
            <w:noProof/>
            <w:webHidden/>
          </w:rPr>
          <w:fldChar w:fldCharType="end"/>
        </w:r>
      </w:hyperlink>
    </w:p>
    <w:p w14:paraId="2CDAB32A"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12" w:history="1">
        <w:r w:rsidR="0070013F" w:rsidRPr="008B6C38">
          <w:rPr>
            <w:rStyle w:val="Hyperlink"/>
            <w:noProof/>
          </w:rPr>
          <w:t>3.1</w:t>
        </w:r>
        <w:r w:rsidR="0070013F">
          <w:rPr>
            <w:rFonts w:asciiTheme="minorHAnsi" w:eastAsiaTheme="minorEastAsia" w:hAnsiTheme="minorHAnsi"/>
            <w:noProof/>
            <w:lang w:eastAsia="en-GB"/>
          </w:rPr>
          <w:tab/>
        </w:r>
        <w:r w:rsidR="0070013F" w:rsidRPr="008B6C38">
          <w:rPr>
            <w:rStyle w:val="Hyperlink"/>
            <w:noProof/>
            <w:lang w:val="en"/>
          </w:rPr>
          <w:t>Governance Structure</w:t>
        </w:r>
        <w:r w:rsidR="0070013F">
          <w:rPr>
            <w:noProof/>
            <w:webHidden/>
          </w:rPr>
          <w:tab/>
        </w:r>
        <w:r w:rsidR="0070013F">
          <w:rPr>
            <w:noProof/>
            <w:webHidden/>
          </w:rPr>
          <w:fldChar w:fldCharType="begin"/>
        </w:r>
        <w:r w:rsidR="0070013F">
          <w:rPr>
            <w:noProof/>
            <w:webHidden/>
          </w:rPr>
          <w:instrText xml:space="preserve"> PAGEREF _Toc459207912 \h </w:instrText>
        </w:r>
        <w:r w:rsidR="0070013F">
          <w:rPr>
            <w:noProof/>
            <w:webHidden/>
          </w:rPr>
        </w:r>
        <w:r w:rsidR="0070013F">
          <w:rPr>
            <w:noProof/>
            <w:webHidden/>
          </w:rPr>
          <w:fldChar w:fldCharType="separate"/>
        </w:r>
        <w:r w:rsidR="007B0D6B">
          <w:rPr>
            <w:noProof/>
            <w:webHidden/>
          </w:rPr>
          <w:t>8</w:t>
        </w:r>
        <w:r w:rsidR="0070013F">
          <w:rPr>
            <w:noProof/>
            <w:webHidden/>
          </w:rPr>
          <w:fldChar w:fldCharType="end"/>
        </w:r>
      </w:hyperlink>
    </w:p>
    <w:p w14:paraId="5D180F53"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13" w:history="1">
        <w:r w:rsidR="0070013F" w:rsidRPr="008B6C38">
          <w:rPr>
            <w:rStyle w:val="Hyperlink"/>
            <w:noProof/>
          </w:rPr>
          <w:t>3.2</w:t>
        </w:r>
        <w:r w:rsidR="0070013F">
          <w:rPr>
            <w:rFonts w:asciiTheme="minorHAnsi" w:eastAsiaTheme="minorEastAsia" w:hAnsiTheme="minorHAnsi"/>
            <w:noProof/>
            <w:lang w:eastAsia="en-GB"/>
          </w:rPr>
          <w:tab/>
        </w:r>
        <w:r w:rsidR="0070013F" w:rsidRPr="008B6C38">
          <w:rPr>
            <w:rStyle w:val="Hyperlink"/>
            <w:noProof/>
          </w:rPr>
          <w:t>Academic Partnerships Team</w:t>
        </w:r>
        <w:r w:rsidR="0070013F">
          <w:rPr>
            <w:noProof/>
            <w:webHidden/>
          </w:rPr>
          <w:tab/>
        </w:r>
        <w:r w:rsidR="0070013F">
          <w:rPr>
            <w:noProof/>
            <w:webHidden/>
          </w:rPr>
          <w:fldChar w:fldCharType="begin"/>
        </w:r>
        <w:r w:rsidR="0070013F">
          <w:rPr>
            <w:noProof/>
            <w:webHidden/>
          </w:rPr>
          <w:instrText xml:space="preserve"> PAGEREF _Toc459207913 \h </w:instrText>
        </w:r>
        <w:r w:rsidR="0070013F">
          <w:rPr>
            <w:noProof/>
            <w:webHidden/>
          </w:rPr>
        </w:r>
        <w:r w:rsidR="0070013F">
          <w:rPr>
            <w:noProof/>
            <w:webHidden/>
          </w:rPr>
          <w:fldChar w:fldCharType="separate"/>
        </w:r>
        <w:r w:rsidR="007B0D6B">
          <w:rPr>
            <w:noProof/>
            <w:webHidden/>
          </w:rPr>
          <w:t>8</w:t>
        </w:r>
        <w:r w:rsidR="0070013F">
          <w:rPr>
            <w:noProof/>
            <w:webHidden/>
          </w:rPr>
          <w:fldChar w:fldCharType="end"/>
        </w:r>
      </w:hyperlink>
    </w:p>
    <w:p w14:paraId="7F10BE69" w14:textId="77777777" w:rsidR="0070013F" w:rsidRDefault="00CE25EE">
      <w:pPr>
        <w:pStyle w:val="TOC1"/>
        <w:tabs>
          <w:tab w:val="left" w:pos="1320"/>
          <w:tab w:val="right" w:leader="dot" w:pos="10194"/>
        </w:tabs>
        <w:rPr>
          <w:rFonts w:asciiTheme="minorHAnsi" w:eastAsiaTheme="minorEastAsia" w:hAnsiTheme="minorHAnsi"/>
          <w:noProof/>
          <w:lang w:eastAsia="en-GB"/>
        </w:rPr>
      </w:pPr>
      <w:hyperlink w:anchor="_Toc459207914" w:history="1">
        <w:r w:rsidR="0070013F" w:rsidRPr="008B6C38">
          <w:rPr>
            <w:rStyle w:val="Hyperlink"/>
            <w:noProof/>
          </w:rPr>
          <w:t>Chapter 4</w:t>
        </w:r>
        <w:r w:rsidR="0070013F">
          <w:rPr>
            <w:rFonts w:asciiTheme="minorHAnsi" w:eastAsiaTheme="minorEastAsia" w:hAnsiTheme="minorHAnsi"/>
            <w:noProof/>
            <w:lang w:eastAsia="en-GB"/>
          </w:rPr>
          <w:tab/>
        </w:r>
        <w:r w:rsidR="0070013F" w:rsidRPr="008B6C38">
          <w:rPr>
            <w:rStyle w:val="Hyperlink"/>
            <w:noProof/>
          </w:rPr>
          <w:t>How to Establish a New Academic Partnership</w:t>
        </w:r>
        <w:r w:rsidR="0070013F">
          <w:rPr>
            <w:noProof/>
            <w:webHidden/>
          </w:rPr>
          <w:tab/>
        </w:r>
        <w:r w:rsidR="0070013F">
          <w:rPr>
            <w:noProof/>
            <w:webHidden/>
          </w:rPr>
          <w:fldChar w:fldCharType="begin"/>
        </w:r>
        <w:r w:rsidR="0070013F">
          <w:rPr>
            <w:noProof/>
            <w:webHidden/>
          </w:rPr>
          <w:instrText xml:space="preserve"> PAGEREF _Toc459207914 \h </w:instrText>
        </w:r>
        <w:r w:rsidR="0070013F">
          <w:rPr>
            <w:noProof/>
            <w:webHidden/>
          </w:rPr>
        </w:r>
        <w:r w:rsidR="0070013F">
          <w:rPr>
            <w:noProof/>
            <w:webHidden/>
          </w:rPr>
          <w:fldChar w:fldCharType="separate"/>
        </w:r>
        <w:r w:rsidR="007B0D6B">
          <w:rPr>
            <w:noProof/>
            <w:webHidden/>
          </w:rPr>
          <w:t>9</w:t>
        </w:r>
        <w:r w:rsidR="0070013F">
          <w:rPr>
            <w:noProof/>
            <w:webHidden/>
          </w:rPr>
          <w:fldChar w:fldCharType="end"/>
        </w:r>
      </w:hyperlink>
    </w:p>
    <w:p w14:paraId="4065CB7D"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15" w:history="1">
        <w:r w:rsidR="0070013F" w:rsidRPr="008B6C38">
          <w:rPr>
            <w:rStyle w:val="Hyperlink"/>
            <w:noProof/>
          </w:rPr>
          <w:t>4.1</w:t>
        </w:r>
        <w:r w:rsidR="0070013F">
          <w:rPr>
            <w:rFonts w:asciiTheme="minorHAnsi" w:eastAsiaTheme="minorEastAsia" w:hAnsiTheme="minorHAnsi"/>
            <w:noProof/>
            <w:lang w:eastAsia="en-GB"/>
          </w:rPr>
          <w:tab/>
        </w:r>
        <w:r w:rsidR="0070013F" w:rsidRPr="008B6C38">
          <w:rPr>
            <w:rStyle w:val="Hyperlink"/>
            <w:noProof/>
            <w:lang w:val="en"/>
          </w:rPr>
          <w:t>First Steps</w:t>
        </w:r>
        <w:r w:rsidR="0070013F">
          <w:rPr>
            <w:noProof/>
            <w:webHidden/>
          </w:rPr>
          <w:tab/>
        </w:r>
        <w:r w:rsidR="0070013F">
          <w:rPr>
            <w:noProof/>
            <w:webHidden/>
          </w:rPr>
          <w:fldChar w:fldCharType="begin"/>
        </w:r>
        <w:r w:rsidR="0070013F">
          <w:rPr>
            <w:noProof/>
            <w:webHidden/>
          </w:rPr>
          <w:instrText xml:space="preserve"> PAGEREF _Toc459207915 \h </w:instrText>
        </w:r>
        <w:r w:rsidR="0070013F">
          <w:rPr>
            <w:noProof/>
            <w:webHidden/>
          </w:rPr>
        </w:r>
        <w:r w:rsidR="0070013F">
          <w:rPr>
            <w:noProof/>
            <w:webHidden/>
          </w:rPr>
          <w:fldChar w:fldCharType="separate"/>
        </w:r>
        <w:r w:rsidR="007B0D6B">
          <w:rPr>
            <w:noProof/>
            <w:webHidden/>
          </w:rPr>
          <w:t>9</w:t>
        </w:r>
        <w:r w:rsidR="0070013F">
          <w:rPr>
            <w:noProof/>
            <w:webHidden/>
          </w:rPr>
          <w:fldChar w:fldCharType="end"/>
        </w:r>
      </w:hyperlink>
    </w:p>
    <w:p w14:paraId="1C3C524E"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16" w:history="1">
        <w:r w:rsidR="0070013F" w:rsidRPr="008B6C38">
          <w:rPr>
            <w:rStyle w:val="Hyperlink"/>
            <w:noProof/>
            <w:lang w:val="en"/>
          </w:rPr>
          <w:t>4.2</w:t>
        </w:r>
        <w:r w:rsidR="0070013F">
          <w:rPr>
            <w:rFonts w:asciiTheme="minorHAnsi" w:eastAsiaTheme="minorEastAsia" w:hAnsiTheme="minorHAnsi"/>
            <w:noProof/>
            <w:lang w:eastAsia="en-GB"/>
          </w:rPr>
          <w:tab/>
        </w:r>
        <w:r w:rsidR="0070013F" w:rsidRPr="008B6C38">
          <w:rPr>
            <w:rStyle w:val="Hyperlink"/>
            <w:noProof/>
            <w:lang w:val="en"/>
          </w:rPr>
          <w:t>Completion of the Partnership Proposal Form (PPF)</w:t>
        </w:r>
        <w:r w:rsidR="0070013F">
          <w:rPr>
            <w:noProof/>
            <w:webHidden/>
          </w:rPr>
          <w:tab/>
        </w:r>
        <w:r w:rsidR="0070013F">
          <w:rPr>
            <w:noProof/>
            <w:webHidden/>
          </w:rPr>
          <w:fldChar w:fldCharType="begin"/>
        </w:r>
        <w:r w:rsidR="0070013F">
          <w:rPr>
            <w:noProof/>
            <w:webHidden/>
          </w:rPr>
          <w:instrText xml:space="preserve"> PAGEREF _Toc459207916 \h </w:instrText>
        </w:r>
        <w:r w:rsidR="0070013F">
          <w:rPr>
            <w:noProof/>
            <w:webHidden/>
          </w:rPr>
        </w:r>
        <w:r w:rsidR="0070013F">
          <w:rPr>
            <w:noProof/>
            <w:webHidden/>
          </w:rPr>
          <w:fldChar w:fldCharType="separate"/>
        </w:r>
        <w:r w:rsidR="007B0D6B">
          <w:rPr>
            <w:noProof/>
            <w:webHidden/>
          </w:rPr>
          <w:t>9</w:t>
        </w:r>
        <w:r w:rsidR="0070013F">
          <w:rPr>
            <w:noProof/>
            <w:webHidden/>
          </w:rPr>
          <w:fldChar w:fldCharType="end"/>
        </w:r>
      </w:hyperlink>
    </w:p>
    <w:p w14:paraId="512E3049"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17" w:history="1">
        <w:r w:rsidR="0070013F" w:rsidRPr="008B6C38">
          <w:rPr>
            <w:rStyle w:val="Hyperlink"/>
            <w:noProof/>
            <w:lang w:val="en"/>
          </w:rPr>
          <w:t>4.3</w:t>
        </w:r>
        <w:r w:rsidR="0070013F">
          <w:rPr>
            <w:rFonts w:asciiTheme="minorHAnsi" w:eastAsiaTheme="minorEastAsia" w:hAnsiTheme="minorHAnsi"/>
            <w:noProof/>
            <w:lang w:eastAsia="en-GB"/>
          </w:rPr>
          <w:tab/>
        </w:r>
        <w:r w:rsidR="0070013F" w:rsidRPr="008B6C38">
          <w:rPr>
            <w:rStyle w:val="Hyperlink"/>
            <w:noProof/>
            <w:lang w:val="en"/>
          </w:rPr>
          <w:t>Stage 1 – College Approval</w:t>
        </w:r>
        <w:r w:rsidR="0070013F">
          <w:rPr>
            <w:noProof/>
            <w:webHidden/>
          </w:rPr>
          <w:tab/>
        </w:r>
        <w:r w:rsidR="0070013F">
          <w:rPr>
            <w:noProof/>
            <w:webHidden/>
          </w:rPr>
          <w:fldChar w:fldCharType="begin"/>
        </w:r>
        <w:r w:rsidR="0070013F">
          <w:rPr>
            <w:noProof/>
            <w:webHidden/>
          </w:rPr>
          <w:instrText xml:space="preserve"> PAGEREF _Toc459207917 \h </w:instrText>
        </w:r>
        <w:r w:rsidR="0070013F">
          <w:rPr>
            <w:noProof/>
            <w:webHidden/>
          </w:rPr>
        </w:r>
        <w:r w:rsidR="0070013F">
          <w:rPr>
            <w:noProof/>
            <w:webHidden/>
          </w:rPr>
          <w:fldChar w:fldCharType="separate"/>
        </w:r>
        <w:r w:rsidR="007B0D6B">
          <w:rPr>
            <w:noProof/>
            <w:webHidden/>
          </w:rPr>
          <w:t>9</w:t>
        </w:r>
        <w:r w:rsidR="0070013F">
          <w:rPr>
            <w:noProof/>
            <w:webHidden/>
          </w:rPr>
          <w:fldChar w:fldCharType="end"/>
        </w:r>
      </w:hyperlink>
    </w:p>
    <w:p w14:paraId="73FF31F7"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18" w:history="1">
        <w:r w:rsidR="0070013F" w:rsidRPr="008B6C38">
          <w:rPr>
            <w:rStyle w:val="Hyperlink"/>
            <w:noProof/>
          </w:rPr>
          <w:t>4.4</w:t>
        </w:r>
        <w:r w:rsidR="0070013F">
          <w:rPr>
            <w:rFonts w:asciiTheme="minorHAnsi" w:eastAsiaTheme="minorEastAsia" w:hAnsiTheme="minorHAnsi"/>
            <w:noProof/>
            <w:lang w:eastAsia="en-GB"/>
          </w:rPr>
          <w:tab/>
        </w:r>
        <w:r w:rsidR="0070013F" w:rsidRPr="008B6C38">
          <w:rPr>
            <w:rStyle w:val="Hyperlink"/>
            <w:noProof/>
          </w:rPr>
          <w:t>Stage 2 – Strategic Approval</w:t>
        </w:r>
        <w:r w:rsidR="0070013F">
          <w:rPr>
            <w:noProof/>
            <w:webHidden/>
          </w:rPr>
          <w:tab/>
        </w:r>
        <w:r w:rsidR="0070013F">
          <w:rPr>
            <w:noProof/>
            <w:webHidden/>
          </w:rPr>
          <w:fldChar w:fldCharType="begin"/>
        </w:r>
        <w:r w:rsidR="0070013F">
          <w:rPr>
            <w:noProof/>
            <w:webHidden/>
          </w:rPr>
          <w:instrText xml:space="preserve"> PAGEREF _Toc459207918 \h </w:instrText>
        </w:r>
        <w:r w:rsidR="0070013F">
          <w:rPr>
            <w:noProof/>
            <w:webHidden/>
          </w:rPr>
        </w:r>
        <w:r w:rsidR="0070013F">
          <w:rPr>
            <w:noProof/>
            <w:webHidden/>
          </w:rPr>
          <w:fldChar w:fldCharType="separate"/>
        </w:r>
        <w:r w:rsidR="007B0D6B">
          <w:rPr>
            <w:noProof/>
            <w:webHidden/>
          </w:rPr>
          <w:t>10</w:t>
        </w:r>
        <w:r w:rsidR="0070013F">
          <w:rPr>
            <w:noProof/>
            <w:webHidden/>
          </w:rPr>
          <w:fldChar w:fldCharType="end"/>
        </w:r>
      </w:hyperlink>
    </w:p>
    <w:p w14:paraId="202CBB95"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19" w:history="1">
        <w:r w:rsidR="0070013F" w:rsidRPr="008B6C38">
          <w:rPr>
            <w:rStyle w:val="Hyperlink"/>
            <w:noProof/>
          </w:rPr>
          <w:t>4.5</w:t>
        </w:r>
        <w:r w:rsidR="0070013F">
          <w:rPr>
            <w:rFonts w:asciiTheme="minorHAnsi" w:eastAsiaTheme="minorEastAsia" w:hAnsiTheme="minorHAnsi"/>
            <w:noProof/>
            <w:lang w:eastAsia="en-GB"/>
          </w:rPr>
          <w:tab/>
        </w:r>
        <w:r w:rsidR="0070013F" w:rsidRPr="008B6C38">
          <w:rPr>
            <w:rStyle w:val="Hyperlink"/>
            <w:noProof/>
          </w:rPr>
          <w:t>Stage 3 – Quality Assurance Approval</w:t>
        </w:r>
        <w:r w:rsidR="0070013F">
          <w:rPr>
            <w:noProof/>
            <w:webHidden/>
          </w:rPr>
          <w:tab/>
        </w:r>
        <w:r w:rsidR="0070013F">
          <w:rPr>
            <w:noProof/>
            <w:webHidden/>
          </w:rPr>
          <w:fldChar w:fldCharType="begin"/>
        </w:r>
        <w:r w:rsidR="0070013F">
          <w:rPr>
            <w:noProof/>
            <w:webHidden/>
          </w:rPr>
          <w:instrText xml:space="preserve"> PAGEREF _Toc459207919 \h </w:instrText>
        </w:r>
        <w:r w:rsidR="0070013F">
          <w:rPr>
            <w:noProof/>
            <w:webHidden/>
          </w:rPr>
        </w:r>
        <w:r w:rsidR="0070013F">
          <w:rPr>
            <w:noProof/>
            <w:webHidden/>
          </w:rPr>
          <w:fldChar w:fldCharType="separate"/>
        </w:r>
        <w:r w:rsidR="007B0D6B">
          <w:rPr>
            <w:noProof/>
            <w:webHidden/>
          </w:rPr>
          <w:t>11</w:t>
        </w:r>
        <w:r w:rsidR="0070013F">
          <w:rPr>
            <w:noProof/>
            <w:webHidden/>
          </w:rPr>
          <w:fldChar w:fldCharType="end"/>
        </w:r>
      </w:hyperlink>
    </w:p>
    <w:p w14:paraId="6F24F780"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20" w:history="1">
        <w:r w:rsidR="0070013F" w:rsidRPr="008B6C38">
          <w:rPr>
            <w:rStyle w:val="Hyperlink"/>
            <w:noProof/>
          </w:rPr>
          <w:t>4.6</w:t>
        </w:r>
        <w:r w:rsidR="0070013F">
          <w:rPr>
            <w:rFonts w:asciiTheme="minorHAnsi" w:eastAsiaTheme="minorEastAsia" w:hAnsiTheme="minorHAnsi"/>
            <w:noProof/>
            <w:lang w:eastAsia="en-GB"/>
          </w:rPr>
          <w:tab/>
        </w:r>
        <w:r w:rsidR="0070013F" w:rsidRPr="008B6C38">
          <w:rPr>
            <w:rStyle w:val="Hyperlink"/>
            <w:noProof/>
            <w:lang w:val="en"/>
          </w:rPr>
          <w:t>Legal Agreement</w:t>
        </w:r>
        <w:r w:rsidR="0070013F">
          <w:rPr>
            <w:noProof/>
            <w:webHidden/>
          </w:rPr>
          <w:tab/>
        </w:r>
        <w:r w:rsidR="0070013F">
          <w:rPr>
            <w:noProof/>
            <w:webHidden/>
          </w:rPr>
          <w:fldChar w:fldCharType="begin"/>
        </w:r>
        <w:r w:rsidR="0070013F">
          <w:rPr>
            <w:noProof/>
            <w:webHidden/>
          </w:rPr>
          <w:instrText xml:space="preserve"> PAGEREF _Toc459207920 \h </w:instrText>
        </w:r>
        <w:r w:rsidR="0070013F">
          <w:rPr>
            <w:noProof/>
            <w:webHidden/>
          </w:rPr>
        </w:r>
        <w:r w:rsidR="0070013F">
          <w:rPr>
            <w:noProof/>
            <w:webHidden/>
          </w:rPr>
          <w:fldChar w:fldCharType="separate"/>
        </w:r>
        <w:r w:rsidR="007B0D6B">
          <w:rPr>
            <w:noProof/>
            <w:webHidden/>
          </w:rPr>
          <w:t>11</w:t>
        </w:r>
        <w:r w:rsidR="0070013F">
          <w:rPr>
            <w:noProof/>
            <w:webHidden/>
          </w:rPr>
          <w:fldChar w:fldCharType="end"/>
        </w:r>
      </w:hyperlink>
    </w:p>
    <w:p w14:paraId="7837E86D"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21" w:history="1">
        <w:r w:rsidR="0070013F" w:rsidRPr="008B6C38">
          <w:rPr>
            <w:rStyle w:val="Hyperlink"/>
            <w:noProof/>
          </w:rPr>
          <w:t>4.7</w:t>
        </w:r>
        <w:r w:rsidR="0070013F">
          <w:rPr>
            <w:rFonts w:asciiTheme="minorHAnsi" w:eastAsiaTheme="minorEastAsia" w:hAnsiTheme="minorHAnsi"/>
            <w:noProof/>
            <w:lang w:eastAsia="en-GB"/>
          </w:rPr>
          <w:tab/>
        </w:r>
        <w:r w:rsidR="0070013F" w:rsidRPr="008B6C38">
          <w:rPr>
            <w:rStyle w:val="Hyperlink"/>
            <w:noProof/>
            <w:lang w:val="en"/>
          </w:rPr>
          <w:t>Programme Development and Approval</w:t>
        </w:r>
        <w:r w:rsidR="0070013F">
          <w:rPr>
            <w:noProof/>
            <w:webHidden/>
          </w:rPr>
          <w:tab/>
        </w:r>
        <w:r w:rsidR="0070013F">
          <w:rPr>
            <w:noProof/>
            <w:webHidden/>
          </w:rPr>
          <w:fldChar w:fldCharType="begin"/>
        </w:r>
        <w:r w:rsidR="0070013F">
          <w:rPr>
            <w:noProof/>
            <w:webHidden/>
          </w:rPr>
          <w:instrText xml:space="preserve"> PAGEREF _Toc459207921 \h </w:instrText>
        </w:r>
        <w:r w:rsidR="0070013F">
          <w:rPr>
            <w:noProof/>
            <w:webHidden/>
          </w:rPr>
        </w:r>
        <w:r w:rsidR="0070013F">
          <w:rPr>
            <w:noProof/>
            <w:webHidden/>
          </w:rPr>
          <w:fldChar w:fldCharType="separate"/>
        </w:r>
        <w:r w:rsidR="007B0D6B">
          <w:rPr>
            <w:noProof/>
            <w:webHidden/>
          </w:rPr>
          <w:t>12</w:t>
        </w:r>
        <w:r w:rsidR="0070013F">
          <w:rPr>
            <w:noProof/>
            <w:webHidden/>
          </w:rPr>
          <w:fldChar w:fldCharType="end"/>
        </w:r>
      </w:hyperlink>
    </w:p>
    <w:p w14:paraId="13DC926A"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22" w:history="1">
        <w:r w:rsidR="0070013F" w:rsidRPr="008B6C38">
          <w:rPr>
            <w:rStyle w:val="Hyperlink"/>
            <w:noProof/>
          </w:rPr>
          <w:t>4.8</w:t>
        </w:r>
        <w:r w:rsidR="0070013F">
          <w:rPr>
            <w:rFonts w:asciiTheme="minorHAnsi" w:eastAsiaTheme="minorEastAsia" w:hAnsiTheme="minorHAnsi"/>
            <w:noProof/>
            <w:lang w:eastAsia="en-GB"/>
          </w:rPr>
          <w:tab/>
        </w:r>
        <w:r w:rsidR="0070013F" w:rsidRPr="008B6C38">
          <w:rPr>
            <w:rStyle w:val="Hyperlink"/>
            <w:noProof/>
          </w:rPr>
          <w:t>Miscellaneous - Study Abroad and Student Exchange agreements</w:t>
        </w:r>
        <w:r w:rsidR="0070013F">
          <w:rPr>
            <w:noProof/>
            <w:webHidden/>
          </w:rPr>
          <w:tab/>
        </w:r>
        <w:r w:rsidR="0070013F">
          <w:rPr>
            <w:noProof/>
            <w:webHidden/>
          </w:rPr>
          <w:fldChar w:fldCharType="begin"/>
        </w:r>
        <w:r w:rsidR="0070013F">
          <w:rPr>
            <w:noProof/>
            <w:webHidden/>
          </w:rPr>
          <w:instrText xml:space="preserve"> PAGEREF _Toc459207922 \h </w:instrText>
        </w:r>
        <w:r w:rsidR="0070013F">
          <w:rPr>
            <w:noProof/>
            <w:webHidden/>
          </w:rPr>
        </w:r>
        <w:r w:rsidR="0070013F">
          <w:rPr>
            <w:noProof/>
            <w:webHidden/>
          </w:rPr>
          <w:fldChar w:fldCharType="separate"/>
        </w:r>
        <w:r w:rsidR="007B0D6B">
          <w:rPr>
            <w:noProof/>
            <w:webHidden/>
          </w:rPr>
          <w:t>12</w:t>
        </w:r>
        <w:r w:rsidR="0070013F">
          <w:rPr>
            <w:noProof/>
            <w:webHidden/>
          </w:rPr>
          <w:fldChar w:fldCharType="end"/>
        </w:r>
      </w:hyperlink>
    </w:p>
    <w:p w14:paraId="0FE9A6E1" w14:textId="77777777" w:rsidR="0070013F" w:rsidRDefault="00CE25EE">
      <w:pPr>
        <w:pStyle w:val="TOC1"/>
        <w:tabs>
          <w:tab w:val="left" w:pos="1320"/>
          <w:tab w:val="right" w:leader="dot" w:pos="10194"/>
        </w:tabs>
        <w:rPr>
          <w:rFonts w:asciiTheme="minorHAnsi" w:eastAsiaTheme="minorEastAsia" w:hAnsiTheme="minorHAnsi"/>
          <w:noProof/>
          <w:lang w:eastAsia="en-GB"/>
        </w:rPr>
      </w:pPr>
      <w:hyperlink w:anchor="_Toc459207923" w:history="1">
        <w:r w:rsidR="0070013F" w:rsidRPr="008B6C38">
          <w:rPr>
            <w:rStyle w:val="Hyperlink"/>
            <w:noProof/>
          </w:rPr>
          <w:t>Chapter 5</w:t>
        </w:r>
        <w:r w:rsidR="0070013F">
          <w:rPr>
            <w:rFonts w:asciiTheme="minorHAnsi" w:eastAsiaTheme="minorEastAsia" w:hAnsiTheme="minorHAnsi"/>
            <w:noProof/>
            <w:lang w:eastAsia="en-GB"/>
          </w:rPr>
          <w:tab/>
        </w:r>
        <w:r w:rsidR="0070013F" w:rsidRPr="008B6C38">
          <w:rPr>
            <w:rStyle w:val="Hyperlink"/>
            <w:noProof/>
          </w:rPr>
          <w:t>Management, Delivery and Monitoring</w:t>
        </w:r>
        <w:r w:rsidR="0070013F">
          <w:rPr>
            <w:noProof/>
            <w:webHidden/>
          </w:rPr>
          <w:tab/>
        </w:r>
        <w:r w:rsidR="0070013F">
          <w:rPr>
            <w:noProof/>
            <w:webHidden/>
          </w:rPr>
          <w:fldChar w:fldCharType="begin"/>
        </w:r>
        <w:r w:rsidR="0070013F">
          <w:rPr>
            <w:noProof/>
            <w:webHidden/>
          </w:rPr>
          <w:instrText xml:space="preserve"> PAGEREF _Toc459207923 \h </w:instrText>
        </w:r>
        <w:r w:rsidR="0070013F">
          <w:rPr>
            <w:noProof/>
            <w:webHidden/>
          </w:rPr>
        </w:r>
        <w:r w:rsidR="0070013F">
          <w:rPr>
            <w:noProof/>
            <w:webHidden/>
          </w:rPr>
          <w:fldChar w:fldCharType="separate"/>
        </w:r>
        <w:r w:rsidR="007B0D6B">
          <w:rPr>
            <w:noProof/>
            <w:webHidden/>
          </w:rPr>
          <w:t>14</w:t>
        </w:r>
        <w:r w:rsidR="0070013F">
          <w:rPr>
            <w:noProof/>
            <w:webHidden/>
          </w:rPr>
          <w:fldChar w:fldCharType="end"/>
        </w:r>
      </w:hyperlink>
    </w:p>
    <w:p w14:paraId="11B3CC53"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24" w:history="1">
        <w:r w:rsidR="0070013F" w:rsidRPr="008B6C38">
          <w:rPr>
            <w:rStyle w:val="Hyperlink"/>
            <w:noProof/>
          </w:rPr>
          <w:t>5.1</w:t>
        </w:r>
        <w:r w:rsidR="0070013F">
          <w:rPr>
            <w:rFonts w:asciiTheme="minorHAnsi" w:eastAsiaTheme="minorEastAsia" w:hAnsiTheme="minorHAnsi"/>
            <w:noProof/>
            <w:lang w:eastAsia="en-GB"/>
          </w:rPr>
          <w:tab/>
        </w:r>
        <w:r w:rsidR="0070013F" w:rsidRPr="008B6C38">
          <w:rPr>
            <w:rStyle w:val="Hyperlink"/>
            <w:noProof/>
            <w:lang w:val="en"/>
          </w:rPr>
          <w:t>New Systems and Procedures</w:t>
        </w:r>
        <w:r w:rsidR="0070013F">
          <w:rPr>
            <w:noProof/>
            <w:webHidden/>
          </w:rPr>
          <w:tab/>
        </w:r>
        <w:r w:rsidR="0070013F">
          <w:rPr>
            <w:noProof/>
            <w:webHidden/>
          </w:rPr>
          <w:fldChar w:fldCharType="begin"/>
        </w:r>
        <w:r w:rsidR="0070013F">
          <w:rPr>
            <w:noProof/>
            <w:webHidden/>
          </w:rPr>
          <w:instrText xml:space="preserve"> PAGEREF _Toc459207924 \h </w:instrText>
        </w:r>
        <w:r w:rsidR="0070013F">
          <w:rPr>
            <w:noProof/>
            <w:webHidden/>
          </w:rPr>
        </w:r>
        <w:r w:rsidR="0070013F">
          <w:rPr>
            <w:noProof/>
            <w:webHidden/>
          </w:rPr>
          <w:fldChar w:fldCharType="separate"/>
        </w:r>
        <w:r w:rsidR="007B0D6B">
          <w:rPr>
            <w:noProof/>
            <w:webHidden/>
          </w:rPr>
          <w:t>14</w:t>
        </w:r>
        <w:r w:rsidR="0070013F">
          <w:rPr>
            <w:noProof/>
            <w:webHidden/>
          </w:rPr>
          <w:fldChar w:fldCharType="end"/>
        </w:r>
      </w:hyperlink>
    </w:p>
    <w:p w14:paraId="39B243AD"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25" w:history="1">
        <w:r w:rsidR="0070013F" w:rsidRPr="008B6C38">
          <w:rPr>
            <w:rStyle w:val="Hyperlink"/>
            <w:noProof/>
          </w:rPr>
          <w:t>5.2</w:t>
        </w:r>
        <w:r w:rsidR="0070013F">
          <w:rPr>
            <w:rFonts w:asciiTheme="minorHAnsi" w:eastAsiaTheme="minorEastAsia" w:hAnsiTheme="minorHAnsi"/>
            <w:noProof/>
            <w:lang w:eastAsia="en-GB"/>
          </w:rPr>
          <w:tab/>
        </w:r>
        <w:r w:rsidR="0070013F" w:rsidRPr="008B6C38">
          <w:rPr>
            <w:rStyle w:val="Hyperlink"/>
            <w:noProof/>
            <w:lang w:val="en"/>
          </w:rPr>
          <w:t>Student Handbooks</w:t>
        </w:r>
        <w:r w:rsidR="0070013F">
          <w:rPr>
            <w:noProof/>
            <w:webHidden/>
          </w:rPr>
          <w:tab/>
        </w:r>
        <w:r w:rsidR="0070013F">
          <w:rPr>
            <w:noProof/>
            <w:webHidden/>
          </w:rPr>
          <w:fldChar w:fldCharType="begin"/>
        </w:r>
        <w:r w:rsidR="0070013F">
          <w:rPr>
            <w:noProof/>
            <w:webHidden/>
          </w:rPr>
          <w:instrText xml:space="preserve"> PAGEREF _Toc459207925 \h </w:instrText>
        </w:r>
        <w:r w:rsidR="0070013F">
          <w:rPr>
            <w:noProof/>
            <w:webHidden/>
          </w:rPr>
        </w:r>
        <w:r w:rsidR="0070013F">
          <w:rPr>
            <w:noProof/>
            <w:webHidden/>
          </w:rPr>
          <w:fldChar w:fldCharType="separate"/>
        </w:r>
        <w:r w:rsidR="007B0D6B">
          <w:rPr>
            <w:noProof/>
            <w:webHidden/>
          </w:rPr>
          <w:t>14</w:t>
        </w:r>
        <w:r w:rsidR="0070013F">
          <w:rPr>
            <w:noProof/>
            <w:webHidden/>
          </w:rPr>
          <w:fldChar w:fldCharType="end"/>
        </w:r>
      </w:hyperlink>
    </w:p>
    <w:p w14:paraId="06DB0E2E"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26" w:history="1">
        <w:r w:rsidR="0070013F" w:rsidRPr="008B6C38">
          <w:rPr>
            <w:rStyle w:val="Hyperlink"/>
            <w:noProof/>
          </w:rPr>
          <w:t>5.3</w:t>
        </w:r>
        <w:r w:rsidR="0070013F">
          <w:rPr>
            <w:rFonts w:asciiTheme="minorHAnsi" w:eastAsiaTheme="minorEastAsia" w:hAnsiTheme="minorHAnsi"/>
            <w:noProof/>
            <w:lang w:eastAsia="en-GB"/>
          </w:rPr>
          <w:tab/>
        </w:r>
        <w:r w:rsidR="0070013F" w:rsidRPr="008B6C38">
          <w:rPr>
            <w:rStyle w:val="Hyperlink"/>
            <w:noProof/>
          </w:rPr>
          <w:t>Partnership Boards (or equivalent)</w:t>
        </w:r>
        <w:r w:rsidR="0070013F">
          <w:rPr>
            <w:noProof/>
            <w:webHidden/>
          </w:rPr>
          <w:tab/>
        </w:r>
        <w:r w:rsidR="0070013F">
          <w:rPr>
            <w:noProof/>
            <w:webHidden/>
          </w:rPr>
          <w:fldChar w:fldCharType="begin"/>
        </w:r>
        <w:r w:rsidR="0070013F">
          <w:rPr>
            <w:noProof/>
            <w:webHidden/>
          </w:rPr>
          <w:instrText xml:space="preserve"> PAGEREF _Toc459207926 \h </w:instrText>
        </w:r>
        <w:r w:rsidR="0070013F">
          <w:rPr>
            <w:noProof/>
            <w:webHidden/>
          </w:rPr>
        </w:r>
        <w:r w:rsidR="0070013F">
          <w:rPr>
            <w:noProof/>
            <w:webHidden/>
          </w:rPr>
          <w:fldChar w:fldCharType="separate"/>
        </w:r>
        <w:r w:rsidR="007B0D6B">
          <w:rPr>
            <w:noProof/>
            <w:webHidden/>
          </w:rPr>
          <w:t>15</w:t>
        </w:r>
        <w:r w:rsidR="0070013F">
          <w:rPr>
            <w:noProof/>
            <w:webHidden/>
          </w:rPr>
          <w:fldChar w:fldCharType="end"/>
        </w:r>
      </w:hyperlink>
    </w:p>
    <w:p w14:paraId="1CBBB562"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27" w:history="1">
        <w:r w:rsidR="0070013F" w:rsidRPr="008B6C38">
          <w:rPr>
            <w:rStyle w:val="Hyperlink"/>
            <w:noProof/>
            <w:lang w:val="en"/>
          </w:rPr>
          <w:t>5.4</w:t>
        </w:r>
        <w:r w:rsidR="0070013F">
          <w:rPr>
            <w:rFonts w:asciiTheme="minorHAnsi" w:eastAsiaTheme="minorEastAsia" w:hAnsiTheme="minorHAnsi"/>
            <w:noProof/>
            <w:lang w:eastAsia="en-GB"/>
          </w:rPr>
          <w:tab/>
        </w:r>
        <w:r w:rsidR="0070013F" w:rsidRPr="008B6C38">
          <w:rPr>
            <w:rStyle w:val="Hyperlink"/>
            <w:noProof/>
            <w:lang w:val="en"/>
          </w:rPr>
          <w:t>Programme Monitoring</w:t>
        </w:r>
        <w:r w:rsidR="0070013F">
          <w:rPr>
            <w:noProof/>
            <w:webHidden/>
          </w:rPr>
          <w:tab/>
        </w:r>
        <w:r w:rsidR="0070013F">
          <w:rPr>
            <w:noProof/>
            <w:webHidden/>
          </w:rPr>
          <w:fldChar w:fldCharType="begin"/>
        </w:r>
        <w:r w:rsidR="0070013F">
          <w:rPr>
            <w:noProof/>
            <w:webHidden/>
          </w:rPr>
          <w:instrText xml:space="preserve"> PAGEREF _Toc459207927 \h </w:instrText>
        </w:r>
        <w:r w:rsidR="0070013F">
          <w:rPr>
            <w:noProof/>
            <w:webHidden/>
          </w:rPr>
        </w:r>
        <w:r w:rsidR="0070013F">
          <w:rPr>
            <w:noProof/>
            <w:webHidden/>
          </w:rPr>
          <w:fldChar w:fldCharType="separate"/>
        </w:r>
        <w:r w:rsidR="007B0D6B">
          <w:rPr>
            <w:noProof/>
            <w:webHidden/>
          </w:rPr>
          <w:t>15</w:t>
        </w:r>
        <w:r w:rsidR="0070013F">
          <w:rPr>
            <w:noProof/>
            <w:webHidden/>
          </w:rPr>
          <w:fldChar w:fldCharType="end"/>
        </w:r>
      </w:hyperlink>
    </w:p>
    <w:p w14:paraId="682A2CB1"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28" w:history="1">
        <w:r w:rsidR="0070013F" w:rsidRPr="008B6C38">
          <w:rPr>
            <w:rStyle w:val="Hyperlink"/>
            <w:noProof/>
          </w:rPr>
          <w:t>5.5</w:t>
        </w:r>
        <w:r w:rsidR="0070013F">
          <w:rPr>
            <w:rFonts w:asciiTheme="minorHAnsi" w:eastAsiaTheme="minorEastAsia" w:hAnsiTheme="minorHAnsi"/>
            <w:noProof/>
            <w:lang w:eastAsia="en-GB"/>
          </w:rPr>
          <w:tab/>
        </w:r>
        <w:r w:rsidR="0070013F" w:rsidRPr="008B6C38">
          <w:rPr>
            <w:rStyle w:val="Hyperlink"/>
            <w:noProof/>
            <w:lang w:val="en"/>
          </w:rPr>
          <w:t>Student Representation and Feedback</w:t>
        </w:r>
        <w:r w:rsidR="0070013F">
          <w:rPr>
            <w:noProof/>
            <w:webHidden/>
          </w:rPr>
          <w:tab/>
        </w:r>
        <w:r w:rsidR="0070013F">
          <w:rPr>
            <w:noProof/>
            <w:webHidden/>
          </w:rPr>
          <w:fldChar w:fldCharType="begin"/>
        </w:r>
        <w:r w:rsidR="0070013F">
          <w:rPr>
            <w:noProof/>
            <w:webHidden/>
          </w:rPr>
          <w:instrText xml:space="preserve"> PAGEREF _Toc459207928 \h </w:instrText>
        </w:r>
        <w:r w:rsidR="0070013F">
          <w:rPr>
            <w:noProof/>
            <w:webHidden/>
          </w:rPr>
        </w:r>
        <w:r w:rsidR="0070013F">
          <w:rPr>
            <w:noProof/>
            <w:webHidden/>
          </w:rPr>
          <w:fldChar w:fldCharType="separate"/>
        </w:r>
        <w:r w:rsidR="007B0D6B">
          <w:rPr>
            <w:noProof/>
            <w:webHidden/>
          </w:rPr>
          <w:t>16</w:t>
        </w:r>
        <w:r w:rsidR="0070013F">
          <w:rPr>
            <w:noProof/>
            <w:webHidden/>
          </w:rPr>
          <w:fldChar w:fldCharType="end"/>
        </w:r>
      </w:hyperlink>
    </w:p>
    <w:p w14:paraId="35017611"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29" w:history="1">
        <w:r w:rsidR="0070013F" w:rsidRPr="008B6C38">
          <w:rPr>
            <w:rStyle w:val="Hyperlink"/>
            <w:noProof/>
          </w:rPr>
          <w:t>5.6</w:t>
        </w:r>
        <w:r w:rsidR="0070013F">
          <w:rPr>
            <w:rFonts w:asciiTheme="minorHAnsi" w:eastAsiaTheme="minorEastAsia" w:hAnsiTheme="minorHAnsi"/>
            <w:noProof/>
            <w:lang w:eastAsia="en-GB"/>
          </w:rPr>
          <w:tab/>
        </w:r>
        <w:r w:rsidR="0070013F" w:rsidRPr="008B6C38">
          <w:rPr>
            <w:rStyle w:val="Hyperlink"/>
            <w:noProof/>
            <w:lang w:val="en"/>
          </w:rPr>
          <w:t>External Examiners</w:t>
        </w:r>
        <w:r w:rsidR="0070013F">
          <w:rPr>
            <w:noProof/>
            <w:webHidden/>
          </w:rPr>
          <w:tab/>
        </w:r>
        <w:r w:rsidR="0070013F">
          <w:rPr>
            <w:noProof/>
            <w:webHidden/>
          </w:rPr>
          <w:fldChar w:fldCharType="begin"/>
        </w:r>
        <w:r w:rsidR="0070013F">
          <w:rPr>
            <w:noProof/>
            <w:webHidden/>
          </w:rPr>
          <w:instrText xml:space="preserve"> PAGEREF _Toc459207929 \h </w:instrText>
        </w:r>
        <w:r w:rsidR="0070013F">
          <w:rPr>
            <w:noProof/>
            <w:webHidden/>
          </w:rPr>
        </w:r>
        <w:r w:rsidR="0070013F">
          <w:rPr>
            <w:noProof/>
            <w:webHidden/>
          </w:rPr>
          <w:fldChar w:fldCharType="separate"/>
        </w:r>
        <w:r w:rsidR="007B0D6B">
          <w:rPr>
            <w:noProof/>
            <w:webHidden/>
          </w:rPr>
          <w:t>16</w:t>
        </w:r>
        <w:r w:rsidR="0070013F">
          <w:rPr>
            <w:noProof/>
            <w:webHidden/>
          </w:rPr>
          <w:fldChar w:fldCharType="end"/>
        </w:r>
      </w:hyperlink>
    </w:p>
    <w:p w14:paraId="141B3602"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30" w:history="1">
        <w:r w:rsidR="0070013F" w:rsidRPr="008B6C38">
          <w:rPr>
            <w:rStyle w:val="Hyperlink"/>
            <w:noProof/>
            <w:lang w:val="en"/>
          </w:rPr>
          <w:t>5.7</w:t>
        </w:r>
        <w:r w:rsidR="0070013F">
          <w:rPr>
            <w:rFonts w:asciiTheme="minorHAnsi" w:eastAsiaTheme="minorEastAsia" w:hAnsiTheme="minorHAnsi"/>
            <w:noProof/>
            <w:lang w:eastAsia="en-GB"/>
          </w:rPr>
          <w:tab/>
        </w:r>
        <w:r w:rsidR="0070013F" w:rsidRPr="008B6C38">
          <w:rPr>
            <w:rStyle w:val="Hyperlink"/>
            <w:noProof/>
            <w:lang w:val="en"/>
          </w:rPr>
          <w:t>Monitoring the Relationship</w:t>
        </w:r>
        <w:r w:rsidR="0070013F">
          <w:rPr>
            <w:noProof/>
            <w:webHidden/>
          </w:rPr>
          <w:tab/>
        </w:r>
        <w:r w:rsidR="0070013F">
          <w:rPr>
            <w:noProof/>
            <w:webHidden/>
          </w:rPr>
          <w:fldChar w:fldCharType="begin"/>
        </w:r>
        <w:r w:rsidR="0070013F">
          <w:rPr>
            <w:noProof/>
            <w:webHidden/>
          </w:rPr>
          <w:instrText xml:space="preserve"> PAGEREF _Toc459207930 \h </w:instrText>
        </w:r>
        <w:r w:rsidR="0070013F">
          <w:rPr>
            <w:noProof/>
            <w:webHidden/>
          </w:rPr>
        </w:r>
        <w:r w:rsidR="0070013F">
          <w:rPr>
            <w:noProof/>
            <w:webHidden/>
          </w:rPr>
          <w:fldChar w:fldCharType="separate"/>
        </w:r>
        <w:r w:rsidR="007B0D6B">
          <w:rPr>
            <w:noProof/>
            <w:webHidden/>
          </w:rPr>
          <w:t>16</w:t>
        </w:r>
        <w:r w:rsidR="0070013F">
          <w:rPr>
            <w:noProof/>
            <w:webHidden/>
          </w:rPr>
          <w:fldChar w:fldCharType="end"/>
        </w:r>
      </w:hyperlink>
    </w:p>
    <w:p w14:paraId="72F3974E"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31" w:history="1">
        <w:r w:rsidR="0070013F" w:rsidRPr="008B6C38">
          <w:rPr>
            <w:rStyle w:val="Hyperlink"/>
            <w:noProof/>
            <w:lang w:val="en"/>
          </w:rPr>
          <w:t>5.8</w:t>
        </w:r>
        <w:r w:rsidR="0070013F">
          <w:rPr>
            <w:rFonts w:asciiTheme="minorHAnsi" w:eastAsiaTheme="minorEastAsia" w:hAnsiTheme="minorHAnsi"/>
            <w:noProof/>
            <w:lang w:eastAsia="en-GB"/>
          </w:rPr>
          <w:tab/>
        </w:r>
        <w:r w:rsidR="0070013F" w:rsidRPr="008B6C38">
          <w:rPr>
            <w:rStyle w:val="Hyperlink"/>
            <w:noProof/>
            <w:lang w:val="en"/>
          </w:rPr>
          <w:t>Specific Monitoring Requirements for Validation Partnerships</w:t>
        </w:r>
        <w:r w:rsidR="0070013F">
          <w:rPr>
            <w:noProof/>
            <w:webHidden/>
          </w:rPr>
          <w:tab/>
        </w:r>
        <w:r w:rsidR="0070013F">
          <w:rPr>
            <w:noProof/>
            <w:webHidden/>
          </w:rPr>
          <w:fldChar w:fldCharType="begin"/>
        </w:r>
        <w:r w:rsidR="0070013F">
          <w:rPr>
            <w:noProof/>
            <w:webHidden/>
          </w:rPr>
          <w:instrText xml:space="preserve"> PAGEREF _Toc459207931 \h </w:instrText>
        </w:r>
        <w:r w:rsidR="0070013F">
          <w:rPr>
            <w:noProof/>
            <w:webHidden/>
          </w:rPr>
        </w:r>
        <w:r w:rsidR="0070013F">
          <w:rPr>
            <w:noProof/>
            <w:webHidden/>
          </w:rPr>
          <w:fldChar w:fldCharType="separate"/>
        </w:r>
        <w:r w:rsidR="007B0D6B">
          <w:rPr>
            <w:noProof/>
            <w:webHidden/>
          </w:rPr>
          <w:t>16</w:t>
        </w:r>
        <w:r w:rsidR="0070013F">
          <w:rPr>
            <w:noProof/>
            <w:webHidden/>
          </w:rPr>
          <w:fldChar w:fldCharType="end"/>
        </w:r>
      </w:hyperlink>
    </w:p>
    <w:p w14:paraId="06008E77"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32" w:history="1">
        <w:r w:rsidR="0070013F" w:rsidRPr="008B6C38">
          <w:rPr>
            <w:rStyle w:val="Hyperlink"/>
            <w:noProof/>
            <w:lang w:val="en"/>
          </w:rPr>
          <w:t>5.9</w:t>
        </w:r>
        <w:r w:rsidR="0070013F">
          <w:rPr>
            <w:rFonts w:asciiTheme="minorHAnsi" w:eastAsiaTheme="minorEastAsia" w:hAnsiTheme="minorHAnsi"/>
            <w:noProof/>
            <w:lang w:eastAsia="en-GB"/>
          </w:rPr>
          <w:tab/>
        </w:r>
        <w:r w:rsidR="0070013F" w:rsidRPr="008B6C38">
          <w:rPr>
            <w:rStyle w:val="Hyperlink"/>
            <w:noProof/>
            <w:lang w:val="en"/>
          </w:rPr>
          <w:t>Publicity and Marketing of Partnership Programmes</w:t>
        </w:r>
        <w:r w:rsidR="0070013F">
          <w:rPr>
            <w:noProof/>
            <w:webHidden/>
          </w:rPr>
          <w:tab/>
        </w:r>
        <w:r w:rsidR="0070013F">
          <w:rPr>
            <w:noProof/>
            <w:webHidden/>
          </w:rPr>
          <w:fldChar w:fldCharType="begin"/>
        </w:r>
        <w:r w:rsidR="0070013F">
          <w:rPr>
            <w:noProof/>
            <w:webHidden/>
          </w:rPr>
          <w:instrText xml:space="preserve"> PAGEREF _Toc459207932 \h </w:instrText>
        </w:r>
        <w:r w:rsidR="0070013F">
          <w:rPr>
            <w:noProof/>
            <w:webHidden/>
          </w:rPr>
        </w:r>
        <w:r w:rsidR="0070013F">
          <w:rPr>
            <w:noProof/>
            <w:webHidden/>
          </w:rPr>
          <w:fldChar w:fldCharType="separate"/>
        </w:r>
        <w:r w:rsidR="007B0D6B">
          <w:rPr>
            <w:noProof/>
            <w:webHidden/>
          </w:rPr>
          <w:t>16</w:t>
        </w:r>
        <w:r w:rsidR="0070013F">
          <w:rPr>
            <w:noProof/>
            <w:webHidden/>
          </w:rPr>
          <w:fldChar w:fldCharType="end"/>
        </w:r>
      </w:hyperlink>
    </w:p>
    <w:p w14:paraId="5E6619E9" w14:textId="77777777" w:rsidR="0070013F" w:rsidRDefault="00CE25EE">
      <w:pPr>
        <w:pStyle w:val="TOC1"/>
        <w:tabs>
          <w:tab w:val="left" w:pos="1320"/>
          <w:tab w:val="right" w:leader="dot" w:pos="10194"/>
        </w:tabs>
        <w:rPr>
          <w:rFonts w:asciiTheme="minorHAnsi" w:eastAsiaTheme="minorEastAsia" w:hAnsiTheme="minorHAnsi"/>
          <w:noProof/>
          <w:lang w:eastAsia="en-GB"/>
        </w:rPr>
      </w:pPr>
      <w:hyperlink w:anchor="_Toc459207933" w:history="1">
        <w:r w:rsidR="0070013F" w:rsidRPr="008B6C38">
          <w:rPr>
            <w:rStyle w:val="Hyperlink"/>
            <w:noProof/>
          </w:rPr>
          <w:t>Chapter 6</w:t>
        </w:r>
        <w:r w:rsidR="0070013F">
          <w:rPr>
            <w:rFonts w:asciiTheme="minorHAnsi" w:eastAsiaTheme="minorEastAsia" w:hAnsiTheme="minorHAnsi"/>
            <w:noProof/>
            <w:lang w:eastAsia="en-GB"/>
          </w:rPr>
          <w:tab/>
        </w:r>
        <w:r w:rsidR="0070013F" w:rsidRPr="008B6C38">
          <w:rPr>
            <w:rStyle w:val="Hyperlink"/>
            <w:noProof/>
          </w:rPr>
          <w:t>Review and Renewal or Termination</w:t>
        </w:r>
        <w:r w:rsidR="0070013F">
          <w:rPr>
            <w:noProof/>
            <w:webHidden/>
          </w:rPr>
          <w:tab/>
        </w:r>
        <w:r w:rsidR="0070013F">
          <w:rPr>
            <w:noProof/>
            <w:webHidden/>
          </w:rPr>
          <w:fldChar w:fldCharType="begin"/>
        </w:r>
        <w:r w:rsidR="0070013F">
          <w:rPr>
            <w:noProof/>
            <w:webHidden/>
          </w:rPr>
          <w:instrText xml:space="preserve"> PAGEREF _Toc459207933 \h </w:instrText>
        </w:r>
        <w:r w:rsidR="0070013F">
          <w:rPr>
            <w:noProof/>
            <w:webHidden/>
          </w:rPr>
        </w:r>
        <w:r w:rsidR="0070013F">
          <w:rPr>
            <w:noProof/>
            <w:webHidden/>
          </w:rPr>
          <w:fldChar w:fldCharType="separate"/>
        </w:r>
        <w:r w:rsidR="007B0D6B">
          <w:rPr>
            <w:noProof/>
            <w:webHidden/>
          </w:rPr>
          <w:t>18</w:t>
        </w:r>
        <w:r w:rsidR="0070013F">
          <w:rPr>
            <w:noProof/>
            <w:webHidden/>
          </w:rPr>
          <w:fldChar w:fldCharType="end"/>
        </w:r>
      </w:hyperlink>
    </w:p>
    <w:p w14:paraId="0DFCDFB5"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34" w:history="1">
        <w:r w:rsidR="0070013F" w:rsidRPr="008B6C38">
          <w:rPr>
            <w:rStyle w:val="Hyperlink"/>
            <w:noProof/>
            <w:lang w:val="en"/>
          </w:rPr>
          <w:t>6.1</w:t>
        </w:r>
        <w:r w:rsidR="0070013F">
          <w:rPr>
            <w:rFonts w:asciiTheme="minorHAnsi" w:eastAsiaTheme="minorEastAsia" w:hAnsiTheme="minorHAnsi"/>
            <w:noProof/>
            <w:lang w:eastAsia="en-GB"/>
          </w:rPr>
          <w:tab/>
        </w:r>
        <w:r w:rsidR="0070013F" w:rsidRPr="008B6C38">
          <w:rPr>
            <w:rStyle w:val="Hyperlink"/>
            <w:noProof/>
            <w:lang w:val="en"/>
          </w:rPr>
          <w:t>The Review Process</w:t>
        </w:r>
        <w:r w:rsidR="0070013F">
          <w:rPr>
            <w:noProof/>
            <w:webHidden/>
          </w:rPr>
          <w:tab/>
        </w:r>
        <w:r w:rsidR="0070013F">
          <w:rPr>
            <w:noProof/>
            <w:webHidden/>
          </w:rPr>
          <w:fldChar w:fldCharType="begin"/>
        </w:r>
        <w:r w:rsidR="0070013F">
          <w:rPr>
            <w:noProof/>
            <w:webHidden/>
          </w:rPr>
          <w:instrText xml:space="preserve"> PAGEREF _Toc459207934 \h </w:instrText>
        </w:r>
        <w:r w:rsidR="0070013F">
          <w:rPr>
            <w:noProof/>
            <w:webHidden/>
          </w:rPr>
        </w:r>
        <w:r w:rsidR="0070013F">
          <w:rPr>
            <w:noProof/>
            <w:webHidden/>
          </w:rPr>
          <w:fldChar w:fldCharType="separate"/>
        </w:r>
        <w:r w:rsidR="007B0D6B">
          <w:rPr>
            <w:noProof/>
            <w:webHidden/>
          </w:rPr>
          <w:t>18</w:t>
        </w:r>
        <w:r w:rsidR="0070013F">
          <w:rPr>
            <w:noProof/>
            <w:webHidden/>
          </w:rPr>
          <w:fldChar w:fldCharType="end"/>
        </w:r>
      </w:hyperlink>
    </w:p>
    <w:p w14:paraId="391ED0FC"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35" w:history="1">
        <w:r w:rsidR="0070013F" w:rsidRPr="008B6C38">
          <w:rPr>
            <w:rStyle w:val="Hyperlink"/>
            <w:noProof/>
            <w:lang w:val="en"/>
          </w:rPr>
          <w:t>6.2</w:t>
        </w:r>
        <w:r w:rsidR="0070013F">
          <w:rPr>
            <w:rFonts w:asciiTheme="minorHAnsi" w:eastAsiaTheme="minorEastAsia" w:hAnsiTheme="minorHAnsi"/>
            <w:noProof/>
            <w:lang w:eastAsia="en-GB"/>
          </w:rPr>
          <w:tab/>
        </w:r>
        <w:r w:rsidR="0070013F" w:rsidRPr="008B6C38">
          <w:rPr>
            <w:rStyle w:val="Hyperlink"/>
            <w:noProof/>
            <w:lang w:val="en"/>
          </w:rPr>
          <w:t>The Process for Renewal</w:t>
        </w:r>
        <w:r w:rsidR="0070013F">
          <w:rPr>
            <w:noProof/>
            <w:webHidden/>
          </w:rPr>
          <w:tab/>
        </w:r>
        <w:r w:rsidR="0070013F">
          <w:rPr>
            <w:noProof/>
            <w:webHidden/>
          </w:rPr>
          <w:fldChar w:fldCharType="begin"/>
        </w:r>
        <w:r w:rsidR="0070013F">
          <w:rPr>
            <w:noProof/>
            <w:webHidden/>
          </w:rPr>
          <w:instrText xml:space="preserve"> PAGEREF _Toc459207935 \h </w:instrText>
        </w:r>
        <w:r w:rsidR="0070013F">
          <w:rPr>
            <w:noProof/>
            <w:webHidden/>
          </w:rPr>
        </w:r>
        <w:r w:rsidR="0070013F">
          <w:rPr>
            <w:noProof/>
            <w:webHidden/>
          </w:rPr>
          <w:fldChar w:fldCharType="separate"/>
        </w:r>
        <w:r w:rsidR="007B0D6B">
          <w:rPr>
            <w:noProof/>
            <w:webHidden/>
          </w:rPr>
          <w:t>18</w:t>
        </w:r>
        <w:r w:rsidR="0070013F">
          <w:rPr>
            <w:noProof/>
            <w:webHidden/>
          </w:rPr>
          <w:fldChar w:fldCharType="end"/>
        </w:r>
      </w:hyperlink>
    </w:p>
    <w:p w14:paraId="6E443028" w14:textId="77777777" w:rsidR="0070013F" w:rsidRDefault="00CE25EE">
      <w:pPr>
        <w:pStyle w:val="TOC2"/>
        <w:tabs>
          <w:tab w:val="left" w:pos="880"/>
          <w:tab w:val="right" w:leader="dot" w:pos="10194"/>
        </w:tabs>
        <w:rPr>
          <w:rFonts w:asciiTheme="minorHAnsi" w:eastAsiaTheme="minorEastAsia" w:hAnsiTheme="minorHAnsi"/>
          <w:noProof/>
          <w:lang w:eastAsia="en-GB"/>
        </w:rPr>
      </w:pPr>
      <w:hyperlink w:anchor="_Toc459207936" w:history="1">
        <w:r w:rsidR="0070013F" w:rsidRPr="008B6C38">
          <w:rPr>
            <w:rStyle w:val="Hyperlink"/>
            <w:noProof/>
            <w:lang w:val="en"/>
          </w:rPr>
          <w:t>6.3</w:t>
        </w:r>
        <w:r w:rsidR="0070013F">
          <w:rPr>
            <w:rFonts w:asciiTheme="minorHAnsi" w:eastAsiaTheme="minorEastAsia" w:hAnsiTheme="minorHAnsi"/>
            <w:noProof/>
            <w:lang w:eastAsia="en-GB"/>
          </w:rPr>
          <w:tab/>
        </w:r>
        <w:r w:rsidR="0070013F" w:rsidRPr="008B6C38">
          <w:rPr>
            <w:rStyle w:val="Hyperlink"/>
            <w:noProof/>
            <w:lang w:val="en"/>
          </w:rPr>
          <w:t>Ending a Partnership</w:t>
        </w:r>
        <w:r w:rsidR="0070013F">
          <w:rPr>
            <w:noProof/>
            <w:webHidden/>
          </w:rPr>
          <w:tab/>
        </w:r>
        <w:r w:rsidR="0070013F">
          <w:rPr>
            <w:noProof/>
            <w:webHidden/>
          </w:rPr>
          <w:fldChar w:fldCharType="begin"/>
        </w:r>
        <w:r w:rsidR="0070013F">
          <w:rPr>
            <w:noProof/>
            <w:webHidden/>
          </w:rPr>
          <w:instrText xml:space="preserve"> PAGEREF _Toc459207936 \h </w:instrText>
        </w:r>
        <w:r w:rsidR="0070013F">
          <w:rPr>
            <w:noProof/>
            <w:webHidden/>
          </w:rPr>
        </w:r>
        <w:r w:rsidR="0070013F">
          <w:rPr>
            <w:noProof/>
            <w:webHidden/>
          </w:rPr>
          <w:fldChar w:fldCharType="separate"/>
        </w:r>
        <w:r w:rsidR="007B0D6B">
          <w:rPr>
            <w:noProof/>
            <w:webHidden/>
          </w:rPr>
          <w:t>18</w:t>
        </w:r>
        <w:r w:rsidR="0070013F">
          <w:rPr>
            <w:noProof/>
            <w:webHidden/>
          </w:rPr>
          <w:fldChar w:fldCharType="end"/>
        </w:r>
      </w:hyperlink>
    </w:p>
    <w:p w14:paraId="2555C12D" w14:textId="4C2BC6BD" w:rsidR="00D036E8" w:rsidRDefault="00805A25" w:rsidP="005D78A1">
      <w:pPr>
        <w:rPr>
          <w:rFonts w:ascii="Arial" w:hAnsi="Arial" w:cs="Arial"/>
        </w:rPr>
      </w:pPr>
      <w:r>
        <w:rPr>
          <w:rFonts w:ascii="Arial" w:hAnsi="Arial" w:cs="Arial"/>
        </w:rPr>
        <w:fldChar w:fldCharType="end"/>
      </w:r>
      <w:r w:rsidR="00954278">
        <w:rPr>
          <w:rFonts w:ascii="Arial" w:hAnsi="Arial" w:cs="Arial"/>
        </w:rPr>
        <w:t>Annex One – Summary of the Approval Process .....………………………………………………………….20</w:t>
      </w:r>
    </w:p>
    <w:p w14:paraId="7E1140B1" w14:textId="6E409CA5" w:rsidR="00954278" w:rsidRPr="00D036E8" w:rsidRDefault="00954278" w:rsidP="005D78A1">
      <w:pPr>
        <w:rPr>
          <w:rFonts w:ascii="Arial" w:hAnsi="Arial" w:cs="Arial"/>
        </w:rPr>
      </w:pPr>
      <w:r>
        <w:rPr>
          <w:rFonts w:ascii="Arial" w:hAnsi="Arial" w:cs="Arial"/>
        </w:rPr>
        <w:t>Annex Two – Minimum Compliance Checklist.............................……………………………………………22</w:t>
      </w:r>
    </w:p>
    <w:p w14:paraId="65E09AA9" w14:textId="77777777" w:rsidR="00640AE6" w:rsidRDefault="00640AE6" w:rsidP="00D93170">
      <w:pPr>
        <w:pStyle w:val="Heading1"/>
      </w:pPr>
      <w:bookmarkStart w:id="0" w:name="_Toc459207903"/>
      <w:r>
        <w:lastRenderedPageBreak/>
        <w:t>Introduction</w:t>
      </w:r>
      <w:bookmarkEnd w:id="0"/>
    </w:p>
    <w:p w14:paraId="749A31E3" w14:textId="51ADBC19" w:rsidR="00DD2D7A" w:rsidRPr="00DD2D7A" w:rsidRDefault="00F657E7" w:rsidP="000F14D2">
      <w:pPr>
        <w:pStyle w:val="Heading2"/>
      </w:pPr>
      <w:bookmarkStart w:id="1" w:name="_Toc459207904"/>
      <w:r>
        <w:t>Background to A</w:t>
      </w:r>
      <w:r w:rsidR="00704AA2">
        <w:t>cademic Partnerships</w:t>
      </w:r>
      <w:r w:rsidR="001347B2">
        <w:t xml:space="preserve"> and Purpose of Handbook</w:t>
      </w:r>
      <w:bookmarkEnd w:id="1"/>
    </w:p>
    <w:p w14:paraId="5A78D244" w14:textId="77777777" w:rsidR="00704AA2" w:rsidRDefault="00704AA2" w:rsidP="00DD2D7A">
      <w:pPr>
        <w:pStyle w:val="ListParagraph"/>
      </w:pPr>
      <w:r w:rsidRPr="00683F2E">
        <w:t xml:space="preserve">Academic partnerships are formal arrangements in which two or more institutions or organisations work together to provide teaching, supervision, support and/or facilities for students as a formal element of a degree or programme.  </w:t>
      </w:r>
    </w:p>
    <w:p w14:paraId="68275DD5" w14:textId="11362081" w:rsidR="00BE4B08" w:rsidRDefault="004B196C" w:rsidP="00DD2D7A">
      <w:pPr>
        <w:pStyle w:val="ListParagraph"/>
      </w:pPr>
      <w:r>
        <w:t xml:space="preserve">By their very nature, academic partnerships can be high risk activities. The processes and procedures required to set up and operate </w:t>
      </w:r>
      <w:r w:rsidR="00A9727A">
        <w:t xml:space="preserve">successful </w:t>
      </w:r>
      <w:r>
        <w:t>academic partnership activity</w:t>
      </w:r>
      <w:r w:rsidR="004B71D5">
        <w:t xml:space="preserve"> are outlined here</w:t>
      </w:r>
      <w:r>
        <w:t>. These processes have been implemented to ensure that high standards are maintained for partnership programmes and that the studen</w:t>
      </w:r>
      <w:r w:rsidR="00407F47">
        <w:t>t experience remains paramount.</w:t>
      </w:r>
    </w:p>
    <w:p w14:paraId="49479A22" w14:textId="77777777" w:rsidR="00BE4B08" w:rsidRDefault="00BE4B08" w:rsidP="00BE4B08">
      <w:pPr>
        <w:pStyle w:val="ListParagraph"/>
      </w:pPr>
      <w:r>
        <w:t xml:space="preserve">The University of Exeter is responsible for the standard and quality of the awards made in its name and the quality of the programmes </w:t>
      </w:r>
      <w:r w:rsidRPr="00CA0DC9">
        <w:t xml:space="preserve">that lead to those awards.  </w:t>
      </w:r>
      <w:r>
        <w:t>T</w:t>
      </w:r>
      <w:r w:rsidRPr="00CA0DC9">
        <w:t xml:space="preserve">he University also </w:t>
      </w:r>
      <w:r>
        <w:t xml:space="preserve">holds ultimate </w:t>
      </w:r>
      <w:r w:rsidRPr="00CA0DC9">
        <w:t>responsib</w:t>
      </w:r>
      <w:r>
        <w:t>i</w:t>
      </w:r>
      <w:r w:rsidRPr="00CA0DC9">
        <w:t>l</w:t>
      </w:r>
      <w:r>
        <w:t>ity</w:t>
      </w:r>
      <w:r w:rsidRPr="00CA0DC9">
        <w:t xml:space="preserve"> for the way in which it manages its higher education provision with </w:t>
      </w:r>
      <w:r w:rsidRPr="00E25891">
        <w:t>others</w:t>
      </w:r>
      <w:r w:rsidRPr="00E25891">
        <w:rPr>
          <w:rFonts w:eastAsia="Times New Roman" w:cs="Arial"/>
          <w:lang w:val="en" w:eastAsia="en-GB"/>
        </w:rPr>
        <w:t xml:space="preserve">, and conforms to </w:t>
      </w:r>
      <w:r w:rsidRPr="00E25891">
        <w:t>the QAA’s</w:t>
      </w:r>
      <w:r w:rsidRPr="00CA0DC9">
        <w:t xml:space="preserve"> </w:t>
      </w:r>
      <w:hyperlink r:id="rId11" w:history="1">
        <w:r w:rsidRPr="006255C9">
          <w:rPr>
            <w:rStyle w:val="Hyperlink"/>
          </w:rPr>
          <w:t>UK Quality Code for Higher Education Chapter B10 Managing higher education provision with others</w:t>
        </w:r>
      </w:hyperlink>
      <w:r>
        <w:t>.</w:t>
      </w:r>
    </w:p>
    <w:p w14:paraId="5AF0D774" w14:textId="4EBBD421" w:rsidR="00DD2D7A" w:rsidRDefault="00704AA2" w:rsidP="00DD2D7A">
      <w:pPr>
        <w:pStyle w:val="ListParagraph"/>
      </w:pPr>
      <w:r w:rsidRPr="00683F2E">
        <w:t>For the purpose of this framework, academic partnerships include:  Memoranda of Understanding (MOU</w:t>
      </w:r>
      <w:r>
        <w:t>s</w:t>
      </w:r>
      <w:r w:rsidR="00E25891">
        <w:t>)</w:t>
      </w:r>
      <w:r w:rsidR="00A9727A">
        <w:t xml:space="preserve"> that include education-related activity</w:t>
      </w:r>
      <w:r w:rsidR="00E25891">
        <w:t>;</w:t>
      </w:r>
      <w:r w:rsidRPr="00683F2E">
        <w:t xml:space="preserve"> </w:t>
      </w:r>
      <w:r>
        <w:t>s</w:t>
      </w:r>
      <w:r w:rsidRPr="00683F2E">
        <w:t xml:space="preserve">tudent </w:t>
      </w:r>
      <w:r>
        <w:t>e</w:t>
      </w:r>
      <w:r w:rsidRPr="00683F2E">
        <w:t xml:space="preserve">xchanges / </w:t>
      </w:r>
      <w:r>
        <w:t>s</w:t>
      </w:r>
      <w:r w:rsidRPr="00683F2E">
        <w:t xml:space="preserve">tudy </w:t>
      </w:r>
      <w:r>
        <w:t>a</w:t>
      </w:r>
      <w:r w:rsidRPr="00683F2E">
        <w:t>broad activity; progression agreements</w:t>
      </w:r>
      <w:r w:rsidR="00E25891">
        <w:t>; articulation agreements;</w:t>
      </w:r>
      <w:r w:rsidRPr="00683F2E">
        <w:t xml:space="preserve"> split-site programmes</w:t>
      </w:r>
      <w:r w:rsidR="00E25891">
        <w:t>;</w:t>
      </w:r>
      <w:r w:rsidRPr="00683F2E">
        <w:t xml:space="preserve"> validation arrangements</w:t>
      </w:r>
      <w:r w:rsidR="00E25891">
        <w:t>;</w:t>
      </w:r>
      <w:r w:rsidRPr="00683F2E">
        <w:t xml:space="preserve"> double or dual degrees</w:t>
      </w:r>
      <w:r w:rsidR="00E25891">
        <w:t>;</w:t>
      </w:r>
      <w:r w:rsidRPr="00683F2E">
        <w:t xml:space="preserve"> joint </w:t>
      </w:r>
      <w:r w:rsidR="0062348B">
        <w:t>awards</w:t>
      </w:r>
      <w:r w:rsidR="00E25891">
        <w:t>;</w:t>
      </w:r>
      <w:r w:rsidRPr="00683F2E">
        <w:t xml:space="preserve"> and</w:t>
      </w:r>
      <w:r w:rsidR="00D036E8">
        <w:t xml:space="preserve"> </w:t>
      </w:r>
      <w:r w:rsidRPr="00683F2E">
        <w:t>Doctoral</w:t>
      </w:r>
      <w:r>
        <w:t xml:space="preserve"> Training Partnerships (DTPs). </w:t>
      </w:r>
    </w:p>
    <w:p w14:paraId="1115E5AC" w14:textId="58BBCEB8" w:rsidR="001347B2" w:rsidRDefault="001347B2" w:rsidP="00DD2D7A">
      <w:pPr>
        <w:pStyle w:val="ListParagraph"/>
      </w:pPr>
      <w:r>
        <w:t>The purpose of this handbook is to provide a step by step guide for the approval, operation and contractual framework for Academic Partnerships with other institutions.</w:t>
      </w:r>
    </w:p>
    <w:p w14:paraId="64865375" w14:textId="77777777" w:rsidR="007811D8" w:rsidRPr="006D7652" w:rsidRDefault="007811D8" w:rsidP="007811D8">
      <w:pPr>
        <w:pStyle w:val="Heading2"/>
      </w:pPr>
      <w:bookmarkStart w:id="2" w:name="_Toc459207905"/>
      <w:r>
        <w:t>Purpose of Academic Partnerships</w:t>
      </w:r>
      <w:bookmarkEnd w:id="2"/>
    </w:p>
    <w:p w14:paraId="103C92F0" w14:textId="262345F1" w:rsidR="007811D8" w:rsidRDefault="007811D8" w:rsidP="007811D8">
      <w:pPr>
        <w:pStyle w:val="ListParagraph"/>
      </w:pPr>
      <w:r w:rsidRPr="00683F2E">
        <w:rPr>
          <w:lang w:val="en" w:eastAsia="en-GB"/>
        </w:rPr>
        <w:t xml:space="preserve">The University </w:t>
      </w:r>
      <w:r>
        <w:rPr>
          <w:lang w:val="en" w:eastAsia="en-GB"/>
        </w:rPr>
        <w:t>values the</w:t>
      </w:r>
      <w:r w:rsidRPr="00683F2E">
        <w:rPr>
          <w:lang w:val="en" w:eastAsia="en-GB"/>
        </w:rPr>
        <w:t xml:space="preserve"> establish</w:t>
      </w:r>
      <w:r>
        <w:rPr>
          <w:lang w:val="en" w:eastAsia="en-GB"/>
        </w:rPr>
        <w:t>ment of</w:t>
      </w:r>
      <w:r w:rsidRPr="00683F2E">
        <w:rPr>
          <w:lang w:val="en" w:eastAsia="en-GB"/>
        </w:rPr>
        <w:t xml:space="preserve"> key, high quality academic partnerships that clearly support the University’s </w:t>
      </w:r>
      <w:r w:rsidR="00F95466">
        <w:rPr>
          <w:lang w:val="en" w:eastAsia="en-GB"/>
        </w:rPr>
        <w:t>Global</w:t>
      </w:r>
      <w:r w:rsidR="00A9727A">
        <w:rPr>
          <w:lang w:val="en" w:eastAsia="en-GB"/>
        </w:rPr>
        <w:t xml:space="preserve">, </w:t>
      </w:r>
      <w:r w:rsidRPr="00683F2E">
        <w:rPr>
          <w:lang w:val="en" w:eastAsia="en-GB"/>
        </w:rPr>
        <w:t>Research</w:t>
      </w:r>
      <w:r w:rsidR="000569A7">
        <w:rPr>
          <w:lang w:val="en" w:eastAsia="en-GB"/>
        </w:rPr>
        <w:t xml:space="preserve"> </w:t>
      </w:r>
      <w:r w:rsidRPr="00683F2E">
        <w:rPr>
          <w:lang w:val="en" w:eastAsia="en-GB"/>
        </w:rPr>
        <w:t>or Education Strategies</w:t>
      </w:r>
      <w:r w:rsidR="00F95466">
        <w:rPr>
          <w:lang w:val="en" w:eastAsia="en-GB"/>
        </w:rPr>
        <w:t xml:space="preserve"> as well as each College’s Global Plans</w:t>
      </w:r>
      <w:r w:rsidRPr="00683F2E">
        <w:rPr>
          <w:lang w:val="en" w:eastAsia="en-GB"/>
        </w:rPr>
        <w:t xml:space="preserve">.  </w:t>
      </w:r>
      <w:r w:rsidRPr="00683F2E">
        <w:t>Academic partnerships can create routes for interna</w:t>
      </w:r>
      <w:r w:rsidR="0062348B">
        <w:t xml:space="preserve">tional research collaborations, </w:t>
      </w:r>
      <w:r w:rsidRPr="00683F2E">
        <w:t>promote international student recruitment, provide enhanced student experiences through exchanges, potentially enhance employability prospects, assist in internationalising the curriculum, facilitate shared research through split site provision, strengthen research developments and funding opportunities, and fundamentally enhance reputation and the University ‘brand’.  National partnerships via Doctoral Training Partnerships (DTPs) funded through Research Councils are crucial to the University’s Research</w:t>
      </w:r>
      <w:r w:rsidR="00A9727A">
        <w:t xml:space="preserve"> and Impact</w:t>
      </w:r>
      <w:r w:rsidRPr="00683F2E">
        <w:t xml:space="preserve"> Strategy</w:t>
      </w:r>
      <w:r>
        <w:t>.</w:t>
      </w:r>
    </w:p>
    <w:p w14:paraId="7EDDB615" w14:textId="4DC50EA3" w:rsidR="007811D8" w:rsidRDefault="000569A7" w:rsidP="007811D8">
      <w:pPr>
        <w:pStyle w:val="ListParagraph"/>
      </w:pPr>
      <w:r>
        <w:t>This Handbook</w:t>
      </w:r>
      <w:r w:rsidR="007811D8" w:rsidRPr="00683F2E">
        <w:t xml:space="preserve"> provides a quality assurance framework for academic partnership appraisal, governance and risk management that will enable colleagues to focus efforts on the most valuable academic partnerships and proceed, confident that processes are in place to ensure quality and </w:t>
      </w:r>
      <w:r w:rsidR="007811D8">
        <w:t>to</w:t>
      </w:r>
      <w:r w:rsidR="007811D8" w:rsidRPr="00683F2E">
        <w:t xml:space="preserve"> </w:t>
      </w:r>
      <w:r w:rsidR="007811D8">
        <w:t xml:space="preserve">protect the </w:t>
      </w:r>
      <w:r>
        <w:t xml:space="preserve">students and the </w:t>
      </w:r>
      <w:r w:rsidR="007811D8" w:rsidRPr="00683F2E">
        <w:t>University</w:t>
      </w:r>
      <w:r w:rsidR="007811D8">
        <w:t>’s reputation.</w:t>
      </w:r>
    </w:p>
    <w:p w14:paraId="1A9F4CFA" w14:textId="77777777" w:rsidR="007811D8" w:rsidRPr="006D7652" w:rsidRDefault="007811D8" w:rsidP="007811D8">
      <w:pPr>
        <w:pStyle w:val="Heading2"/>
      </w:pPr>
      <w:bookmarkStart w:id="3" w:name="_Toc459207906"/>
      <w:r>
        <w:t>Principles of Strategic Development</w:t>
      </w:r>
      <w:bookmarkEnd w:id="3"/>
    </w:p>
    <w:p w14:paraId="6C58C458" w14:textId="77777777" w:rsidR="00704AA2" w:rsidRPr="006D7652" w:rsidRDefault="007811D8" w:rsidP="007811D8">
      <w:pPr>
        <w:pStyle w:val="ListParagraph"/>
      </w:pPr>
      <w:r>
        <w:t>The principles underpinning the strategic development of academic partnerships are that:</w:t>
      </w:r>
    </w:p>
    <w:p w14:paraId="247166A5" w14:textId="77777777" w:rsidR="00A61972" w:rsidRPr="006D7652" w:rsidRDefault="00E25891" w:rsidP="00A61972">
      <w:pPr>
        <w:pStyle w:val="TQANumberedParagraph2"/>
      </w:pPr>
      <w:r>
        <w:t>a</w:t>
      </w:r>
      <w:r w:rsidR="007811D8">
        <w:t xml:space="preserve">cademic partnerships should only be entered into where they </w:t>
      </w:r>
      <w:r w:rsidR="00A9727A">
        <w:t xml:space="preserve">clearly </w:t>
      </w:r>
      <w:r w:rsidR="007811D8">
        <w:t>contribute to the strategic development and goals of the College and University</w:t>
      </w:r>
      <w:r>
        <w:t>;</w:t>
      </w:r>
    </w:p>
    <w:p w14:paraId="2D7B9964" w14:textId="77777777" w:rsidR="00A61972" w:rsidRPr="006D7652" w:rsidRDefault="00E25891" w:rsidP="00A61972">
      <w:pPr>
        <w:pStyle w:val="TQANumberedParagraph2"/>
      </w:pPr>
      <w:r>
        <w:t>s</w:t>
      </w:r>
      <w:r w:rsidR="007811D8" w:rsidRPr="0044359C">
        <w:t xml:space="preserve">ystems </w:t>
      </w:r>
      <w:r w:rsidR="007811D8">
        <w:t>and processes should</w:t>
      </w:r>
      <w:r w:rsidR="007811D8" w:rsidRPr="0044359C">
        <w:t xml:space="preserve"> be proportionate to th</w:t>
      </w:r>
      <w:r w:rsidR="007811D8">
        <w:t>e risk</w:t>
      </w:r>
      <w:r>
        <w:t>;</w:t>
      </w:r>
    </w:p>
    <w:p w14:paraId="79B855CF" w14:textId="77777777" w:rsidR="00A61972" w:rsidRPr="006D7652" w:rsidRDefault="00E25891" w:rsidP="00A61972">
      <w:pPr>
        <w:pStyle w:val="TQANumberedParagraph2"/>
      </w:pPr>
      <w:r>
        <w:lastRenderedPageBreak/>
        <w:t>w</w:t>
      </w:r>
      <w:r w:rsidR="007811D8">
        <w:t>herever appropriate, standard procedures and guidance should be used regarding academic partnership activity</w:t>
      </w:r>
      <w:r>
        <w:t>;</w:t>
      </w:r>
    </w:p>
    <w:p w14:paraId="2FC0E727" w14:textId="5885BAF6" w:rsidR="00A61972" w:rsidRPr="006D7652" w:rsidRDefault="007811D8" w:rsidP="00A61972">
      <w:pPr>
        <w:pStyle w:val="TQANumberedParagraph2"/>
      </w:pPr>
      <w:r>
        <w:t xml:space="preserve">quality of provision and student experience of academic partnerships are </w:t>
      </w:r>
      <w:r w:rsidR="00A9727A">
        <w:t xml:space="preserve">regularly </w:t>
      </w:r>
      <w:r>
        <w:t>monitored and protected</w:t>
      </w:r>
      <w:r w:rsidR="00E25891">
        <w:t>;</w:t>
      </w:r>
    </w:p>
    <w:p w14:paraId="16708DE0" w14:textId="07F019B5" w:rsidR="004C41FB" w:rsidRDefault="007811D8" w:rsidP="004C41FB">
      <w:pPr>
        <w:pStyle w:val="TQANumberedParagraph2"/>
      </w:pPr>
      <w:r>
        <w:t>sense of ownership, academic e</w:t>
      </w:r>
      <w:r w:rsidRPr="0044359C">
        <w:t>xpertise</w:t>
      </w:r>
      <w:r>
        <w:t>, and administrative professionalism</w:t>
      </w:r>
      <w:r w:rsidRPr="0044359C">
        <w:t xml:space="preserve"> of </w:t>
      </w:r>
      <w:r>
        <w:t xml:space="preserve">staff </w:t>
      </w:r>
      <w:r w:rsidR="00A9727A">
        <w:t xml:space="preserve">based </w:t>
      </w:r>
      <w:r>
        <w:t xml:space="preserve">in </w:t>
      </w:r>
      <w:r w:rsidRPr="0044359C">
        <w:t>Colleges</w:t>
      </w:r>
      <w:r>
        <w:t xml:space="preserve"> is fundamental to the success of an academic partnership</w:t>
      </w:r>
      <w:r w:rsidR="004B4195">
        <w:t>;</w:t>
      </w:r>
    </w:p>
    <w:p w14:paraId="6508D0CC" w14:textId="08EE990E" w:rsidR="00452ADF" w:rsidRDefault="00452ADF" w:rsidP="00452ADF">
      <w:pPr>
        <w:pStyle w:val="TQANumberedParagraph2"/>
      </w:pPr>
      <w:r>
        <w:t>standard University Code</w:t>
      </w:r>
      <w:r w:rsidR="004B4195">
        <w:t>s of Conduct also apply</w:t>
      </w:r>
      <w:r>
        <w:t xml:space="preserve"> to Academic Partnership activity. As such, before engaging in any type of academic partnership, employees have a duty to ensure that their conduct does not create suspicion of any conflict between their official duty and their private interest. Their actions must not be influenced by a benefit (e.g. a gift or hospitality) to favour an organisation, and their actions must not induce or reward someone to perform a role or function improperly.</w:t>
      </w:r>
    </w:p>
    <w:p w14:paraId="76FF8185" w14:textId="77777777" w:rsidR="00BE4B08" w:rsidRPr="00DD2D7A" w:rsidRDefault="00BE4B08" w:rsidP="00BE4B08">
      <w:pPr>
        <w:pStyle w:val="Heading2"/>
      </w:pPr>
      <w:bookmarkStart w:id="4" w:name="_Toc459207907"/>
      <w:r>
        <w:t>Additional Information and Resources</w:t>
      </w:r>
      <w:bookmarkEnd w:id="4"/>
    </w:p>
    <w:p w14:paraId="4318BF88" w14:textId="12FFC308" w:rsidR="00BE4B08" w:rsidRDefault="00BE4B08" w:rsidP="00BE4B08">
      <w:pPr>
        <w:pStyle w:val="ListParagraph"/>
      </w:pPr>
      <w:r>
        <w:t>Information, guidance and forms</w:t>
      </w:r>
      <w:r w:rsidR="00F95466">
        <w:t xml:space="preserve"> </w:t>
      </w:r>
      <w:r>
        <w:t xml:space="preserve">relating to Academic Partnerships can be found on the </w:t>
      </w:r>
      <w:hyperlink r:id="rId12" w:history="1">
        <w:r w:rsidRPr="00704AA2">
          <w:rPr>
            <w:rStyle w:val="Hyperlink"/>
          </w:rPr>
          <w:t>Academic Partnerships website</w:t>
        </w:r>
      </w:hyperlink>
      <w:r w:rsidRPr="006D7652">
        <w:t>.</w:t>
      </w:r>
    </w:p>
    <w:p w14:paraId="277893C2" w14:textId="317864AF" w:rsidR="00BE4B08" w:rsidRDefault="00BE4B08" w:rsidP="00BE4B08">
      <w:pPr>
        <w:pStyle w:val="ListParagraph"/>
      </w:pPr>
      <w:r>
        <w:t xml:space="preserve">The </w:t>
      </w:r>
      <w:r w:rsidR="0062348B">
        <w:t xml:space="preserve">Academic Partnerships team </w:t>
      </w:r>
      <w:r>
        <w:t xml:space="preserve">maintains a formal Register of Agreements for </w:t>
      </w:r>
      <w:r w:rsidR="0062348B">
        <w:t xml:space="preserve">all </w:t>
      </w:r>
      <w:r>
        <w:t xml:space="preserve">Academic Partnerships, recording the main details of each partnership with links to the formal </w:t>
      </w:r>
      <w:r w:rsidR="00E4272D">
        <w:t xml:space="preserve">Legal </w:t>
      </w:r>
      <w:r>
        <w:t xml:space="preserve">Agreement.  </w:t>
      </w:r>
    </w:p>
    <w:p w14:paraId="57C93AAA" w14:textId="77777777" w:rsidR="00BE4B08" w:rsidRPr="004C41FB" w:rsidRDefault="00BE4B08" w:rsidP="00BE4B08">
      <w:pPr>
        <w:pStyle w:val="TQANumberedParagraph2"/>
        <w:numPr>
          <w:ilvl w:val="0"/>
          <w:numId w:val="0"/>
        </w:numPr>
        <w:ind w:left="1701"/>
      </w:pPr>
    </w:p>
    <w:p w14:paraId="5DDC66A5" w14:textId="77777777" w:rsidR="00640AE6" w:rsidRPr="00CF5FD6" w:rsidRDefault="00274FCC" w:rsidP="00CF5FD6">
      <w:pPr>
        <w:pStyle w:val="Heading1"/>
      </w:pPr>
      <w:bookmarkStart w:id="5" w:name="_Toc459207908"/>
      <w:r>
        <w:t>Types of Academic Partnerships</w:t>
      </w:r>
      <w:bookmarkEnd w:id="5"/>
      <w:r w:rsidR="00640AE6" w:rsidRPr="00CF5FD6">
        <w:t xml:space="preserve"> </w:t>
      </w:r>
    </w:p>
    <w:p w14:paraId="6B5AAE71" w14:textId="77777777" w:rsidR="004C2A54" w:rsidRDefault="00274FCC" w:rsidP="001D204B">
      <w:pPr>
        <w:pStyle w:val="Heading2"/>
      </w:pPr>
      <w:bookmarkStart w:id="6" w:name="_Toc459207909"/>
      <w:r>
        <w:t>Overview of the Different Types of Academic Partnerships</w:t>
      </w:r>
      <w:bookmarkEnd w:id="6"/>
      <w:r w:rsidR="004C2A54">
        <w:t xml:space="preserve"> </w:t>
      </w:r>
    </w:p>
    <w:p w14:paraId="10E3117A" w14:textId="2B8C377D" w:rsidR="004C2A54" w:rsidRDefault="00274FCC" w:rsidP="00CE3525">
      <w:pPr>
        <w:pStyle w:val="ListParagraph"/>
      </w:pPr>
      <w:r>
        <w:t>The following table provides a</w:t>
      </w:r>
      <w:r w:rsidR="0040325D">
        <w:t xml:space="preserve"> summary</w:t>
      </w:r>
      <w:r w:rsidR="000569A7">
        <w:t xml:space="preserve"> </w:t>
      </w:r>
      <w:r>
        <w:t>of the different types of academic partnerships.</w:t>
      </w:r>
      <w:r w:rsidR="004C2A54">
        <w:t xml:space="preserve"> </w:t>
      </w:r>
    </w:p>
    <w:tbl>
      <w:tblPr>
        <w:tblW w:w="9043" w:type="dxa"/>
        <w:jc w:val="righ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126"/>
        <w:gridCol w:w="6917"/>
      </w:tblGrid>
      <w:tr w:rsidR="00422333" w:rsidRPr="008367A0" w14:paraId="67DE7261" w14:textId="77777777" w:rsidTr="0062348B">
        <w:trPr>
          <w:trHeight w:val="2153"/>
          <w:tblCellSpacing w:w="0" w:type="dxa"/>
          <w:jc w:val="right"/>
        </w:trPr>
        <w:tc>
          <w:tcPr>
            <w:tcW w:w="2126" w:type="dxa"/>
          </w:tcPr>
          <w:p w14:paraId="72222280" w14:textId="24FBA36C" w:rsidR="00422333" w:rsidRPr="00422333" w:rsidRDefault="00E4272D" w:rsidP="0062348B">
            <w:pPr>
              <w:spacing w:after="300" w:line="336" w:lineRule="atLeast"/>
              <w:rPr>
                <w:rFonts w:ascii="Arial" w:eastAsia="Times New Roman" w:hAnsi="Arial" w:cs="Arial"/>
                <w:b/>
                <w:lang w:eastAsia="en-GB"/>
              </w:rPr>
            </w:pPr>
            <w:r w:rsidRPr="00E4272D">
              <w:rPr>
                <w:rFonts w:ascii="Arial" w:eastAsia="Times New Roman" w:hAnsi="Arial" w:cs="Arial"/>
                <w:b/>
                <w:lang w:eastAsia="en-GB"/>
              </w:rPr>
              <w:t>Split-Site programme</w:t>
            </w:r>
          </w:p>
        </w:tc>
        <w:tc>
          <w:tcPr>
            <w:tcW w:w="6917" w:type="dxa"/>
          </w:tcPr>
          <w:p w14:paraId="2A4B14A8" w14:textId="5787EFA7" w:rsidR="00E4272D" w:rsidRDefault="00E4272D" w:rsidP="00E4272D">
            <w:pPr>
              <w:widowControl w:val="0"/>
              <w:autoSpaceDE w:val="0"/>
              <w:autoSpaceDN w:val="0"/>
              <w:adjustRightInd w:val="0"/>
              <w:ind w:left="22"/>
              <w:rPr>
                <w:rFonts w:ascii="Arial" w:eastAsia="Times New Roman" w:hAnsi="Arial" w:cs="Arial"/>
                <w:lang w:eastAsia="en-GB"/>
              </w:rPr>
            </w:pPr>
            <w:r>
              <w:rPr>
                <w:rFonts w:ascii="Arial" w:eastAsia="Times New Roman" w:hAnsi="Arial" w:cs="Arial"/>
                <w:lang w:eastAsia="en-GB"/>
              </w:rPr>
              <w:t xml:space="preserve">One </w:t>
            </w:r>
            <w:r w:rsidRPr="00351262">
              <w:rPr>
                <w:rFonts w:ascii="Arial" w:eastAsia="Times New Roman" w:hAnsi="Arial" w:cs="Arial"/>
                <w:lang w:eastAsia="en-GB"/>
              </w:rPr>
              <w:t xml:space="preserve">programme </w:t>
            </w:r>
          </w:p>
          <w:p w14:paraId="1D644BC6" w14:textId="77777777" w:rsidR="00E4272D" w:rsidRDefault="00E4272D" w:rsidP="00E4272D">
            <w:pPr>
              <w:widowControl w:val="0"/>
              <w:autoSpaceDE w:val="0"/>
              <w:autoSpaceDN w:val="0"/>
              <w:adjustRightInd w:val="0"/>
              <w:ind w:left="22"/>
              <w:rPr>
                <w:rFonts w:ascii="Arial" w:eastAsia="Times New Roman" w:hAnsi="Arial" w:cs="Arial"/>
                <w:lang w:eastAsia="en-GB"/>
              </w:rPr>
            </w:pPr>
            <w:r>
              <w:rPr>
                <w:rFonts w:ascii="Arial" w:eastAsia="Times New Roman" w:hAnsi="Arial" w:cs="Arial"/>
                <w:lang w:eastAsia="en-GB"/>
              </w:rPr>
              <w:t xml:space="preserve">One </w:t>
            </w:r>
            <w:r w:rsidRPr="00351262">
              <w:rPr>
                <w:rFonts w:ascii="Arial" w:eastAsia="Times New Roman" w:hAnsi="Arial" w:cs="Arial"/>
                <w:lang w:eastAsia="en-GB"/>
              </w:rPr>
              <w:t xml:space="preserve">award, but with a significant contribution </w:t>
            </w:r>
            <w:r>
              <w:rPr>
                <w:rFonts w:ascii="Arial" w:eastAsia="Times New Roman" w:hAnsi="Arial" w:cs="Arial"/>
                <w:lang w:eastAsia="en-GB"/>
              </w:rPr>
              <w:t xml:space="preserve">e.g. teaching, facilities, knowledge etc </w:t>
            </w:r>
            <w:r w:rsidRPr="00351262">
              <w:rPr>
                <w:rFonts w:ascii="Arial" w:eastAsia="Times New Roman" w:hAnsi="Arial" w:cs="Arial"/>
                <w:lang w:eastAsia="en-GB"/>
              </w:rPr>
              <w:t>made by the partner organisation</w:t>
            </w:r>
            <w:r>
              <w:rPr>
                <w:rFonts w:ascii="Arial" w:eastAsia="Times New Roman" w:hAnsi="Arial" w:cs="Arial"/>
                <w:lang w:eastAsia="en-GB"/>
              </w:rPr>
              <w:t xml:space="preserve"> (not necessarily a HEI)</w:t>
            </w:r>
          </w:p>
          <w:p w14:paraId="37FBE68F" w14:textId="77777777" w:rsidR="00422333" w:rsidRDefault="00E4272D" w:rsidP="00E4272D">
            <w:pPr>
              <w:spacing w:after="0"/>
              <w:rPr>
                <w:rFonts w:ascii="Arial" w:eastAsia="Times New Roman" w:hAnsi="Arial" w:cs="Arial"/>
                <w:lang w:eastAsia="en-GB"/>
              </w:rPr>
            </w:pPr>
            <w:r w:rsidRPr="00351262">
              <w:rPr>
                <w:rFonts w:ascii="Arial" w:eastAsia="Times New Roman" w:hAnsi="Arial" w:cs="Arial"/>
                <w:lang w:eastAsia="en-GB"/>
              </w:rPr>
              <w:t xml:space="preserve">Normally </w:t>
            </w:r>
            <w:r>
              <w:rPr>
                <w:rFonts w:ascii="Arial" w:eastAsia="Times New Roman" w:hAnsi="Arial" w:cs="Arial"/>
                <w:lang w:eastAsia="en-GB"/>
              </w:rPr>
              <w:t xml:space="preserve">(but not exclusively) </w:t>
            </w:r>
            <w:r w:rsidRPr="00351262">
              <w:rPr>
                <w:rFonts w:ascii="Arial" w:eastAsia="Times New Roman" w:hAnsi="Arial" w:cs="Arial"/>
                <w:lang w:eastAsia="en-GB"/>
              </w:rPr>
              <w:t>for postgraduate research students, either i</w:t>
            </w:r>
            <w:r>
              <w:rPr>
                <w:rFonts w:ascii="Arial" w:eastAsia="Times New Roman" w:hAnsi="Arial" w:cs="Arial"/>
                <w:lang w:eastAsia="en-GB"/>
              </w:rPr>
              <w:t>ndividually or in small cohorts</w:t>
            </w:r>
          </w:p>
          <w:p w14:paraId="6A27E089" w14:textId="77777777" w:rsidR="008735E4" w:rsidRDefault="008735E4" w:rsidP="00E4272D">
            <w:pPr>
              <w:spacing w:after="0"/>
              <w:rPr>
                <w:rFonts w:ascii="Arial" w:eastAsia="Times New Roman" w:hAnsi="Arial" w:cs="Arial"/>
                <w:lang w:eastAsia="en-GB"/>
              </w:rPr>
            </w:pPr>
          </w:p>
          <w:p w14:paraId="229276A6" w14:textId="71623BB4" w:rsidR="002E4058" w:rsidRPr="00422333" w:rsidRDefault="008735E4" w:rsidP="008735E4">
            <w:pPr>
              <w:spacing w:after="0"/>
              <w:rPr>
                <w:rFonts w:ascii="Arial" w:eastAsia="Times New Roman" w:hAnsi="Arial" w:cs="Arial"/>
                <w:lang w:eastAsia="en-GB"/>
              </w:rPr>
            </w:pPr>
            <w:r w:rsidRPr="008735E4">
              <w:rPr>
                <w:rFonts w:ascii="Arial" w:eastAsia="Times New Roman" w:hAnsi="Arial" w:cs="Arial"/>
                <w:b/>
                <w:lang w:eastAsia="en-GB"/>
              </w:rPr>
              <w:t>PGR</w:t>
            </w:r>
            <w:r w:rsidRPr="008735E4">
              <w:rPr>
                <w:rFonts w:ascii="Arial" w:eastAsia="Times New Roman" w:hAnsi="Arial" w:cs="Arial"/>
                <w:lang w:eastAsia="en-GB"/>
              </w:rPr>
              <w:t>: split site and co-supervision are the favoured option for PGR level collaborative partnerships. PGR split site agreements involve an Exeter supervisor and an external supervisor (by agreement between the two institutions).</w:t>
            </w:r>
          </w:p>
        </w:tc>
      </w:tr>
      <w:tr w:rsidR="00E4272D" w:rsidRPr="008367A0" w14:paraId="73BCE082" w14:textId="77777777" w:rsidTr="00E4272D">
        <w:trPr>
          <w:trHeight w:val="1488"/>
          <w:tblCellSpacing w:w="0" w:type="dxa"/>
          <w:jc w:val="right"/>
        </w:trPr>
        <w:tc>
          <w:tcPr>
            <w:tcW w:w="2126" w:type="dxa"/>
          </w:tcPr>
          <w:p w14:paraId="223ECB98" w14:textId="061130C4" w:rsidR="00E4272D" w:rsidRPr="00E4272D" w:rsidRDefault="00E4272D" w:rsidP="0062348B">
            <w:pPr>
              <w:spacing w:after="300" w:line="336" w:lineRule="atLeast"/>
              <w:rPr>
                <w:rFonts w:ascii="Arial" w:eastAsia="Times New Roman" w:hAnsi="Arial" w:cs="Arial"/>
                <w:b/>
                <w:lang w:eastAsia="en-GB"/>
              </w:rPr>
            </w:pPr>
            <w:r w:rsidRPr="00E4272D">
              <w:rPr>
                <w:rFonts w:ascii="Arial" w:eastAsia="Times New Roman" w:hAnsi="Arial" w:cs="Arial"/>
                <w:b/>
                <w:lang w:eastAsia="en-GB"/>
              </w:rPr>
              <w:t>Memorandum of Understanding</w:t>
            </w:r>
          </w:p>
        </w:tc>
        <w:tc>
          <w:tcPr>
            <w:tcW w:w="6917" w:type="dxa"/>
          </w:tcPr>
          <w:p w14:paraId="41CDFC86" w14:textId="77777777" w:rsidR="00E4272D" w:rsidRDefault="00E4272D" w:rsidP="00E4272D">
            <w:pPr>
              <w:widowControl w:val="0"/>
              <w:autoSpaceDE w:val="0"/>
              <w:autoSpaceDN w:val="0"/>
              <w:adjustRightInd w:val="0"/>
              <w:spacing w:after="0"/>
              <w:ind w:left="22"/>
              <w:rPr>
                <w:rFonts w:ascii="Arial" w:eastAsia="Times New Roman" w:hAnsi="Arial" w:cs="Arial"/>
                <w:lang w:eastAsia="en-GB"/>
              </w:rPr>
            </w:pPr>
            <w:r>
              <w:rPr>
                <w:rFonts w:ascii="Arial" w:eastAsia="Times New Roman" w:hAnsi="Arial" w:cs="Arial"/>
                <w:lang w:eastAsia="en-GB"/>
              </w:rPr>
              <w:t>A statement of intent to work with another high quality organisation</w:t>
            </w:r>
          </w:p>
          <w:p w14:paraId="165D89BB" w14:textId="77777777" w:rsidR="00E4272D" w:rsidRDefault="00E4272D" w:rsidP="00E4272D">
            <w:pPr>
              <w:widowControl w:val="0"/>
              <w:autoSpaceDE w:val="0"/>
              <w:autoSpaceDN w:val="0"/>
              <w:adjustRightInd w:val="0"/>
              <w:spacing w:after="0"/>
              <w:ind w:left="22"/>
              <w:rPr>
                <w:rFonts w:ascii="Arial" w:eastAsia="Times New Roman" w:hAnsi="Arial" w:cs="Arial"/>
                <w:lang w:eastAsia="en-GB"/>
              </w:rPr>
            </w:pPr>
          </w:p>
          <w:p w14:paraId="3D102086" w14:textId="7F1DD561" w:rsidR="00E4272D" w:rsidRPr="00E4272D" w:rsidRDefault="000569A7" w:rsidP="00E4272D">
            <w:pPr>
              <w:widowControl w:val="0"/>
              <w:autoSpaceDE w:val="0"/>
              <w:autoSpaceDN w:val="0"/>
              <w:adjustRightInd w:val="0"/>
              <w:ind w:left="22"/>
              <w:rPr>
                <w:rFonts w:ascii="Arial" w:eastAsia="Times New Roman" w:hAnsi="Arial" w:cs="Arial"/>
                <w:lang w:eastAsia="en-GB"/>
              </w:rPr>
            </w:pPr>
            <w:r>
              <w:rPr>
                <w:rFonts w:ascii="Arial" w:eastAsia="Times New Roman" w:hAnsi="Arial" w:cs="Arial"/>
                <w:lang w:eastAsia="en-GB"/>
              </w:rPr>
              <w:t>MOUs</w:t>
            </w:r>
            <w:r w:rsidR="00E4272D">
              <w:rPr>
                <w:rFonts w:ascii="Arial" w:eastAsia="Times New Roman" w:hAnsi="Arial" w:cs="Arial"/>
                <w:lang w:eastAsia="en-GB"/>
              </w:rPr>
              <w:t xml:space="preserve"> are not legally binding, and should not include any</w:t>
            </w:r>
            <w:r w:rsidR="00E4272D" w:rsidRPr="00351262">
              <w:rPr>
                <w:rFonts w:ascii="Arial" w:eastAsia="Times New Roman" w:hAnsi="Arial" w:cs="Arial"/>
                <w:lang w:eastAsia="en-GB"/>
              </w:rPr>
              <w:t xml:space="preserve"> specific commitments, although potential developments may be mentioned  </w:t>
            </w:r>
          </w:p>
        </w:tc>
      </w:tr>
      <w:tr w:rsidR="00422333" w:rsidRPr="008367A0" w14:paraId="68A43620" w14:textId="77777777" w:rsidTr="000E67D2">
        <w:trPr>
          <w:trHeight w:val="2420"/>
          <w:tblCellSpacing w:w="0" w:type="dxa"/>
          <w:jc w:val="right"/>
        </w:trPr>
        <w:tc>
          <w:tcPr>
            <w:tcW w:w="2126" w:type="dxa"/>
          </w:tcPr>
          <w:p w14:paraId="5BD6D64B" w14:textId="77777777" w:rsidR="00422333" w:rsidRPr="00422333" w:rsidRDefault="00422333" w:rsidP="000E67D2">
            <w:pPr>
              <w:widowControl w:val="0"/>
              <w:autoSpaceDE w:val="0"/>
              <w:autoSpaceDN w:val="0"/>
              <w:adjustRightInd w:val="0"/>
              <w:rPr>
                <w:rFonts w:ascii="Arial" w:eastAsia="Times New Roman" w:hAnsi="Arial" w:cs="Arial"/>
                <w:b/>
                <w:lang w:eastAsia="en-GB"/>
              </w:rPr>
            </w:pPr>
            <w:r w:rsidRPr="00422333">
              <w:rPr>
                <w:rFonts w:ascii="Arial" w:eastAsia="Times New Roman" w:hAnsi="Arial" w:cs="Arial"/>
                <w:b/>
                <w:lang w:eastAsia="en-GB"/>
              </w:rPr>
              <w:t>Dual Degree</w:t>
            </w:r>
          </w:p>
        </w:tc>
        <w:tc>
          <w:tcPr>
            <w:tcW w:w="6917" w:type="dxa"/>
          </w:tcPr>
          <w:p w14:paraId="4AF04AF7" w14:textId="77777777" w:rsidR="0062348B" w:rsidRDefault="00422333" w:rsidP="000E67D2">
            <w:pPr>
              <w:spacing w:before="100" w:beforeAutospacing="1" w:after="100" w:afterAutospacing="1"/>
              <w:rPr>
                <w:rFonts w:ascii="Arial" w:eastAsia="Times New Roman" w:hAnsi="Arial" w:cs="Arial"/>
                <w:lang w:eastAsia="en-GB"/>
              </w:rPr>
            </w:pPr>
            <w:r w:rsidRPr="00351262">
              <w:rPr>
                <w:rFonts w:ascii="Arial" w:eastAsia="Times New Roman" w:hAnsi="Arial" w:cs="Arial"/>
                <w:lang w:eastAsia="en-GB"/>
              </w:rPr>
              <w:t>One programme</w:t>
            </w:r>
          </w:p>
          <w:p w14:paraId="7F4E9C2A" w14:textId="5E2CF71F" w:rsidR="0062348B" w:rsidRDefault="0062348B" w:rsidP="000E67D2">
            <w:pPr>
              <w:spacing w:before="100" w:beforeAutospacing="1" w:after="100" w:afterAutospacing="1"/>
              <w:rPr>
                <w:rFonts w:ascii="Arial" w:eastAsia="Times New Roman" w:hAnsi="Arial" w:cs="Arial"/>
                <w:lang w:eastAsia="en-GB"/>
              </w:rPr>
            </w:pPr>
            <w:r>
              <w:rPr>
                <w:rFonts w:ascii="Arial" w:eastAsia="Times New Roman" w:hAnsi="Arial" w:cs="Arial"/>
                <w:lang w:eastAsia="en-GB"/>
              </w:rPr>
              <w:t>Two awards</w:t>
            </w:r>
            <w:r w:rsidR="000E67D2">
              <w:rPr>
                <w:rFonts w:ascii="Arial" w:eastAsia="Times New Roman" w:hAnsi="Arial" w:cs="Arial"/>
                <w:lang w:eastAsia="en-GB"/>
              </w:rPr>
              <w:t xml:space="preserve"> – each award is based on credit from </w:t>
            </w:r>
            <w:r w:rsidR="000E67D2" w:rsidRPr="000E67D2">
              <w:rPr>
                <w:rFonts w:ascii="Arial" w:eastAsia="Times New Roman" w:hAnsi="Arial" w:cs="Arial"/>
                <w:u w:val="single"/>
                <w:lang w:eastAsia="en-GB"/>
              </w:rPr>
              <w:t>both</w:t>
            </w:r>
            <w:r w:rsidR="000E67D2">
              <w:rPr>
                <w:rFonts w:ascii="Arial" w:eastAsia="Times New Roman" w:hAnsi="Arial" w:cs="Arial"/>
                <w:lang w:eastAsia="en-GB"/>
              </w:rPr>
              <w:t xml:space="preserve"> institutions</w:t>
            </w:r>
            <w:r w:rsidR="00954278">
              <w:rPr>
                <w:rFonts w:ascii="Arial" w:eastAsia="Times New Roman" w:hAnsi="Arial" w:cs="Arial"/>
                <w:lang w:eastAsia="en-GB"/>
              </w:rPr>
              <w:t xml:space="preserve"> and awards are not independent.</w:t>
            </w:r>
          </w:p>
          <w:p w14:paraId="5A33320F" w14:textId="27C6C56E" w:rsidR="0062348B" w:rsidRDefault="0062348B" w:rsidP="000E67D2">
            <w:pPr>
              <w:spacing w:before="100" w:beforeAutospacing="1" w:after="100" w:afterAutospacing="1"/>
              <w:rPr>
                <w:rFonts w:ascii="Arial" w:eastAsia="Times New Roman" w:hAnsi="Arial" w:cs="Arial"/>
                <w:lang w:eastAsia="en-GB"/>
              </w:rPr>
            </w:pPr>
            <w:r>
              <w:rPr>
                <w:rFonts w:ascii="Arial" w:eastAsia="Times New Roman" w:hAnsi="Arial" w:cs="Arial"/>
                <w:lang w:eastAsia="en-GB"/>
              </w:rPr>
              <w:t>C</w:t>
            </w:r>
            <w:r w:rsidR="00422333" w:rsidRPr="00351262">
              <w:rPr>
                <w:rFonts w:ascii="Arial" w:eastAsia="Times New Roman" w:hAnsi="Arial" w:cs="Arial"/>
                <w:lang w:eastAsia="en-GB"/>
              </w:rPr>
              <w:t>onsisting of elements from the University of Exeter and element</w:t>
            </w:r>
            <w:r w:rsidR="000E67D2">
              <w:rPr>
                <w:rFonts w:ascii="Arial" w:eastAsia="Times New Roman" w:hAnsi="Arial" w:cs="Arial"/>
                <w:lang w:eastAsia="en-GB"/>
              </w:rPr>
              <w:t>s from the partner institution</w:t>
            </w:r>
          </w:p>
          <w:p w14:paraId="39B51418" w14:textId="77777777" w:rsidR="008735E4" w:rsidRDefault="00422333" w:rsidP="008735E4">
            <w:pPr>
              <w:spacing w:before="100" w:beforeAutospacing="1" w:after="100" w:afterAutospacing="1"/>
              <w:rPr>
                <w:rFonts w:ascii="Arial" w:eastAsia="Times New Roman" w:hAnsi="Arial" w:cs="Arial"/>
                <w:lang w:eastAsia="en-GB"/>
              </w:rPr>
            </w:pPr>
            <w:r w:rsidRPr="00351262">
              <w:rPr>
                <w:rFonts w:ascii="Arial" w:eastAsia="Times New Roman" w:hAnsi="Arial" w:cs="Arial"/>
                <w:lang w:eastAsia="en-GB"/>
              </w:rPr>
              <w:t>Students are registered at both institutions</w:t>
            </w:r>
            <w:r w:rsidR="008735E4">
              <w:rPr>
                <w:rFonts w:ascii="Arial" w:eastAsia="Times New Roman" w:hAnsi="Arial" w:cs="Arial"/>
                <w:lang w:eastAsia="en-GB"/>
              </w:rPr>
              <w:t xml:space="preserve"> </w:t>
            </w:r>
          </w:p>
          <w:p w14:paraId="5BE7DA07" w14:textId="1016706A" w:rsidR="00422333" w:rsidRPr="000E67D2" w:rsidRDefault="008735E4" w:rsidP="008735E4">
            <w:pPr>
              <w:spacing w:before="100" w:beforeAutospacing="1" w:after="100" w:afterAutospacing="1"/>
              <w:rPr>
                <w:rFonts w:ascii="Arial" w:eastAsia="Times New Roman" w:hAnsi="Arial" w:cs="Arial"/>
                <w:lang w:eastAsia="en-GB"/>
              </w:rPr>
            </w:pPr>
            <w:r w:rsidRPr="008735E4">
              <w:rPr>
                <w:rFonts w:ascii="Arial" w:eastAsia="Times New Roman" w:hAnsi="Arial" w:cs="Arial"/>
                <w:b/>
                <w:lang w:eastAsia="en-GB"/>
              </w:rPr>
              <w:t>PGR</w:t>
            </w:r>
            <w:r>
              <w:rPr>
                <w:rFonts w:ascii="Arial" w:eastAsia="Times New Roman" w:hAnsi="Arial" w:cs="Arial"/>
                <w:lang w:eastAsia="en-GB"/>
              </w:rPr>
              <w:t>: Dual Degrees are not relevant for PGR level collaborative partnerships with the exception of Professional Doctorate Programmes.</w:t>
            </w:r>
          </w:p>
        </w:tc>
      </w:tr>
      <w:tr w:rsidR="00422333" w:rsidRPr="008367A0" w14:paraId="628CA629" w14:textId="77777777" w:rsidTr="00A22E7A">
        <w:trPr>
          <w:tblCellSpacing w:w="0" w:type="dxa"/>
          <w:jc w:val="right"/>
        </w:trPr>
        <w:tc>
          <w:tcPr>
            <w:tcW w:w="2126" w:type="dxa"/>
          </w:tcPr>
          <w:p w14:paraId="7EBD65ED" w14:textId="77777777" w:rsidR="00422333" w:rsidRPr="00422333" w:rsidRDefault="00422333" w:rsidP="00351262">
            <w:pPr>
              <w:widowControl w:val="0"/>
              <w:autoSpaceDE w:val="0"/>
              <w:autoSpaceDN w:val="0"/>
              <w:adjustRightInd w:val="0"/>
              <w:ind w:left="22"/>
              <w:rPr>
                <w:rFonts w:ascii="Arial" w:eastAsia="Times New Roman" w:hAnsi="Arial" w:cs="Arial"/>
                <w:b/>
                <w:lang w:eastAsia="en-GB"/>
              </w:rPr>
            </w:pPr>
            <w:r w:rsidRPr="00422333">
              <w:rPr>
                <w:rFonts w:ascii="Arial" w:eastAsia="Times New Roman" w:hAnsi="Arial" w:cs="Arial"/>
                <w:b/>
                <w:lang w:eastAsia="en-GB"/>
              </w:rPr>
              <w:t>Double Degree</w:t>
            </w:r>
          </w:p>
        </w:tc>
        <w:tc>
          <w:tcPr>
            <w:tcW w:w="6917" w:type="dxa"/>
          </w:tcPr>
          <w:p w14:paraId="002D6A24" w14:textId="77777777" w:rsidR="000E67D2" w:rsidRDefault="000E67D2" w:rsidP="0090592C">
            <w:pPr>
              <w:widowControl w:val="0"/>
              <w:autoSpaceDE w:val="0"/>
              <w:autoSpaceDN w:val="0"/>
              <w:adjustRightInd w:val="0"/>
              <w:ind w:left="22"/>
              <w:rPr>
                <w:rFonts w:ascii="Arial" w:eastAsia="Times New Roman" w:hAnsi="Arial" w:cs="Arial"/>
                <w:lang w:eastAsia="en-GB"/>
              </w:rPr>
            </w:pPr>
            <w:r>
              <w:rPr>
                <w:rFonts w:ascii="Arial" w:eastAsia="Times New Roman" w:hAnsi="Arial" w:cs="Arial"/>
                <w:lang w:eastAsia="en-GB"/>
              </w:rPr>
              <w:t>One programme</w:t>
            </w:r>
          </w:p>
          <w:p w14:paraId="14F51D1C" w14:textId="42DB65CF" w:rsidR="000E67D2" w:rsidRDefault="000E67D2" w:rsidP="000E67D2">
            <w:pPr>
              <w:widowControl w:val="0"/>
              <w:autoSpaceDE w:val="0"/>
              <w:autoSpaceDN w:val="0"/>
              <w:adjustRightInd w:val="0"/>
              <w:ind w:left="22"/>
              <w:rPr>
                <w:rFonts w:ascii="Arial" w:eastAsia="Times New Roman" w:hAnsi="Arial" w:cs="Arial"/>
                <w:lang w:eastAsia="en-GB"/>
              </w:rPr>
            </w:pPr>
            <w:r>
              <w:rPr>
                <w:rFonts w:ascii="Arial" w:eastAsia="Times New Roman" w:hAnsi="Arial" w:cs="Arial"/>
                <w:lang w:eastAsia="en-GB"/>
              </w:rPr>
              <w:t xml:space="preserve">Two awards </w:t>
            </w:r>
            <w:r w:rsidR="008A48B7">
              <w:rPr>
                <w:rFonts w:ascii="Arial" w:eastAsia="Times New Roman" w:hAnsi="Arial" w:cs="Arial"/>
                <w:lang w:eastAsia="en-GB"/>
              </w:rPr>
              <w:t xml:space="preserve">with two possible outcomes </w:t>
            </w:r>
            <w:r>
              <w:rPr>
                <w:rFonts w:ascii="Arial" w:eastAsia="Times New Roman" w:hAnsi="Arial" w:cs="Arial"/>
                <w:lang w:eastAsia="en-GB"/>
              </w:rPr>
              <w:t xml:space="preserve">– each award is </w:t>
            </w:r>
            <w:r w:rsidR="00E4272D">
              <w:rPr>
                <w:rFonts w:ascii="Arial" w:eastAsia="Times New Roman" w:hAnsi="Arial" w:cs="Arial"/>
                <w:u w:val="single"/>
                <w:lang w:eastAsia="en-GB"/>
              </w:rPr>
              <w:t>independent</w:t>
            </w:r>
            <w:r w:rsidR="00E4272D" w:rsidRPr="001347B2">
              <w:rPr>
                <w:rFonts w:ascii="Arial" w:eastAsia="Times New Roman" w:hAnsi="Arial" w:cs="Arial"/>
                <w:lang w:eastAsia="en-GB"/>
              </w:rPr>
              <w:t xml:space="preserve"> </w:t>
            </w:r>
            <w:r>
              <w:rPr>
                <w:rFonts w:ascii="Arial" w:eastAsia="Times New Roman" w:hAnsi="Arial" w:cs="Arial"/>
                <w:lang w:eastAsia="en-GB"/>
              </w:rPr>
              <w:t>from the other and based on credit from the respective</w:t>
            </w:r>
            <w:r w:rsidR="000569A7">
              <w:rPr>
                <w:rFonts w:ascii="Arial" w:eastAsia="Times New Roman" w:hAnsi="Arial" w:cs="Arial"/>
                <w:lang w:eastAsia="en-GB"/>
              </w:rPr>
              <w:t xml:space="preserve"> institution</w:t>
            </w:r>
            <w:r w:rsidR="008A48B7">
              <w:rPr>
                <w:rFonts w:ascii="Arial" w:eastAsia="Times New Roman" w:hAnsi="Arial" w:cs="Arial"/>
                <w:lang w:eastAsia="en-GB"/>
              </w:rPr>
              <w:t xml:space="preserve">. If one party fails to award, the other retains the right to revert to the awarding of single degree. In this case the reference to the other party that does not award </w:t>
            </w:r>
            <w:r w:rsidR="002E4058">
              <w:rPr>
                <w:rFonts w:ascii="Arial" w:eastAsia="Times New Roman" w:hAnsi="Arial" w:cs="Arial"/>
                <w:lang w:eastAsia="en-GB"/>
              </w:rPr>
              <w:t>should not be included on either the certificate or transcript.</w:t>
            </w:r>
          </w:p>
          <w:p w14:paraId="22ED9E9E" w14:textId="77777777" w:rsidR="000E67D2" w:rsidRDefault="000E67D2" w:rsidP="000E67D2">
            <w:pPr>
              <w:widowControl w:val="0"/>
              <w:autoSpaceDE w:val="0"/>
              <w:autoSpaceDN w:val="0"/>
              <w:adjustRightInd w:val="0"/>
              <w:ind w:left="22"/>
              <w:rPr>
                <w:rFonts w:ascii="Arial" w:eastAsia="Times New Roman" w:hAnsi="Arial" w:cs="Arial"/>
                <w:lang w:eastAsia="en-GB"/>
              </w:rPr>
            </w:pPr>
            <w:r>
              <w:rPr>
                <w:rFonts w:ascii="Arial" w:eastAsia="Times New Roman" w:hAnsi="Arial" w:cs="Arial"/>
                <w:lang w:eastAsia="en-GB"/>
              </w:rPr>
              <w:t>C</w:t>
            </w:r>
            <w:r w:rsidR="00422333" w:rsidRPr="00351262">
              <w:rPr>
                <w:rFonts w:ascii="Arial" w:eastAsia="Times New Roman" w:hAnsi="Arial" w:cs="Arial"/>
                <w:lang w:eastAsia="en-GB"/>
              </w:rPr>
              <w:t xml:space="preserve">onsisting of elements from the University of Exeter and elements from the partner institution. </w:t>
            </w:r>
          </w:p>
          <w:p w14:paraId="1235C635" w14:textId="354BE6BA" w:rsidR="00422333" w:rsidRDefault="00422333" w:rsidP="000E67D2">
            <w:pPr>
              <w:widowControl w:val="0"/>
              <w:autoSpaceDE w:val="0"/>
              <w:autoSpaceDN w:val="0"/>
              <w:adjustRightInd w:val="0"/>
              <w:ind w:left="22"/>
              <w:rPr>
                <w:rFonts w:ascii="Arial" w:eastAsia="Times New Roman" w:hAnsi="Arial" w:cs="Arial"/>
                <w:lang w:eastAsia="en-GB"/>
              </w:rPr>
            </w:pPr>
            <w:r w:rsidRPr="00351262">
              <w:rPr>
                <w:rFonts w:ascii="Arial" w:eastAsia="Times New Roman" w:hAnsi="Arial" w:cs="Arial"/>
                <w:lang w:eastAsia="en-GB"/>
              </w:rPr>
              <w:t>Students are registered at both institutions</w:t>
            </w:r>
            <w:r w:rsidR="002E4058">
              <w:rPr>
                <w:rFonts w:ascii="Arial" w:eastAsia="Times New Roman" w:hAnsi="Arial" w:cs="Arial"/>
                <w:lang w:eastAsia="en-GB"/>
              </w:rPr>
              <w:t xml:space="preserve"> and students must comply with regulations from both institutions. Requires detailed negotiation to ensure that this is feasible and there are no conflicting elements.</w:t>
            </w:r>
          </w:p>
          <w:p w14:paraId="768D545E" w14:textId="77777777" w:rsidR="002E4058" w:rsidRDefault="002E4058" w:rsidP="002E4058">
            <w:pPr>
              <w:widowControl w:val="0"/>
              <w:autoSpaceDE w:val="0"/>
              <w:autoSpaceDN w:val="0"/>
              <w:adjustRightInd w:val="0"/>
              <w:ind w:left="22"/>
              <w:rPr>
                <w:rFonts w:ascii="Arial" w:eastAsia="Times New Roman" w:hAnsi="Arial" w:cs="Arial"/>
                <w:lang w:eastAsia="en-GB"/>
              </w:rPr>
            </w:pPr>
            <w:r>
              <w:rPr>
                <w:rFonts w:ascii="Arial" w:eastAsia="Times New Roman" w:hAnsi="Arial" w:cs="Arial"/>
                <w:lang w:eastAsia="en-GB"/>
              </w:rPr>
              <w:t>Supervision is carried out by staff from both institutions and a bespoke handbook to be created for students.</w:t>
            </w:r>
          </w:p>
          <w:p w14:paraId="42FC426A" w14:textId="462B205A" w:rsidR="008735E4" w:rsidRPr="00351262" w:rsidRDefault="008735E4" w:rsidP="002E4058">
            <w:pPr>
              <w:widowControl w:val="0"/>
              <w:autoSpaceDE w:val="0"/>
              <w:autoSpaceDN w:val="0"/>
              <w:adjustRightInd w:val="0"/>
              <w:ind w:left="22"/>
              <w:rPr>
                <w:rFonts w:ascii="Arial" w:eastAsia="Times New Roman" w:hAnsi="Arial" w:cs="Arial"/>
                <w:lang w:eastAsia="en-GB"/>
              </w:rPr>
            </w:pPr>
            <w:r w:rsidRPr="008735E4">
              <w:rPr>
                <w:rFonts w:ascii="Arial" w:eastAsia="Times New Roman" w:hAnsi="Arial" w:cs="Arial"/>
                <w:b/>
                <w:lang w:eastAsia="en-GB"/>
              </w:rPr>
              <w:t>PGR:</w:t>
            </w:r>
            <w:r>
              <w:rPr>
                <w:rFonts w:ascii="Arial" w:eastAsia="Times New Roman" w:hAnsi="Arial" w:cs="Arial"/>
                <w:lang w:eastAsia="en-GB"/>
              </w:rPr>
              <w:t xml:space="preserve"> </w:t>
            </w:r>
            <w:r w:rsidRPr="008735E4">
              <w:rPr>
                <w:rFonts w:ascii="Arial" w:eastAsia="Times New Roman" w:hAnsi="Arial" w:cs="Arial"/>
                <w:lang w:eastAsia="en-GB"/>
              </w:rPr>
              <w:t>only to be used in exceptional circumstances for PGR level partnerships where there are multiple students over successive intakes. Double Degrees for single PGR students are no longer permitted.</w:t>
            </w:r>
          </w:p>
        </w:tc>
      </w:tr>
      <w:tr w:rsidR="00422333" w:rsidRPr="008367A0" w14:paraId="6059A78A" w14:textId="77777777" w:rsidTr="00A22E7A">
        <w:trPr>
          <w:tblCellSpacing w:w="0" w:type="dxa"/>
          <w:jc w:val="right"/>
        </w:trPr>
        <w:tc>
          <w:tcPr>
            <w:tcW w:w="2126" w:type="dxa"/>
          </w:tcPr>
          <w:p w14:paraId="48CF61F0" w14:textId="77777777" w:rsidR="00422333" w:rsidRPr="00422333" w:rsidRDefault="00422333" w:rsidP="00351262">
            <w:pPr>
              <w:widowControl w:val="0"/>
              <w:autoSpaceDE w:val="0"/>
              <w:autoSpaceDN w:val="0"/>
              <w:adjustRightInd w:val="0"/>
              <w:ind w:left="22"/>
              <w:rPr>
                <w:rFonts w:ascii="Arial" w:eastAsia="Times New Roman" w:hAnsi="Arial" w:cs="Arial"/>
                <w:b/>
                <w:lang w:eastAsia="en-GB"/>
              </w:rPr>
            </w:pPr>
            <w:r w:rsidRPr="00422333">
              <w:rPr>
                <w:rFonts w:ascii="Arial" w:eastAsia="Times New Roman" w:hAnsi="Arial" w:cs="Arial"/>
                <w:b/>
                <w:lang w:eastAsia="en-GB"/>
              </w:rPr>
              <w:t>Validation</w:t>
            </w:r>
          </w:p>
        </w:tc>
        <w:tc>
          <w:tcPr>
            <w:tcW w:w="6917" w:type="dxa"/>
          </w:tcPr>
          <w:p w14:paraId="171C3F59" w14:textId="6E1AA558" w:rsidR="000E67D2" w:rsidRDefault="000E67D2" w:rsidP="000E67D2">
            <w:pPr>
              <w:widowControl w:val="0"/>
              <w:autoSpaceDE w:val="0"/>
              <w:autoSpaceDN w:val="0"/>
              <w:adjustRightInd w:val="0"/>
              <w:ind w:left="22"/>
              <w:rPr>
                <w:rFonts w:ascii="Arial" w:eastAsia="Times New Roman" w:hAnsi="Arial" w:cs="Arial"/>
                <w:lang w:eastAsia="en-GB"/>
              </w:rPr>
            </w:pPr>
            <w:r>
              <w:rPr>
                <w:rFonts w:ascii="Arial" w:eastAsia="Times New Roman" w:hAnsi="Arial" w:cs="Arial"/>
                <w:lang w:eastAsia="en-GB"/>
              </w:rPr>
              <w:t>A programme which is delegated to another organisation to deliver on behalf of the University</w:t>
            </w:r>
          </w:p>
          <w:p w14:paraId="56ED155E" w14:textId="1A82BAE9" w:rsidR="00422333" w:rsidRPr="00351262" w:rsidRDefault="000E67D2" w:rsidP="000E67D2">
            <w:pPr>
              <w:widowControl w:val="0"/>
              <w:autoSpaceDE w:val="0"/>
              <w:autoSpaceDN w:val="0"/>
              <w:adjustRightInd w:val="0"/>
              <w:ind w:left="22"/>
              <w:rPr>
                <w:rFonts w:ascii="Arial" w:eastAsia="Times New Roman" w:hAnsi="Arial" w:cs="Arial"/>
                <w:lang w:eastAsia="en-GB"/>
              </w:rPr>
            </w:pPr>
            <w:r>
              <w:rPr>
                <w:rFonts w:ascii="Arial" w:eastAsia="Times New Roman" w:hAnsi="Arial" w:cs="Arial"/>
                <w:lang w:eastAsia="en-GB"/>
              </w:rPr>
              <w:t>Students receive an award from the University of Exeter</w:t>
            </w:r>
          </w:p>
        </w:tc>
      </w:tr>
      <w:tr w:rsidR="00E4272D" w:rsidRPr="008367A0" w14:paraId="01A4A986" w14:textId="77777777" w:rsidTr="00A22E7A">
        <w:trPr>
          <w:tblCellSpacing w:w="0" w:type="dxa"/>
          <w:jc w:val="right"/>
        </w:trPr>
        <w:tc>
          <w:tcPr>
            <w:tcW w:w="2126" w:type="dxa"/>
          </w:tcPr>
          <w:p w14:paraId="16B269C0" w14:textId="49EF5397" w:rsidR="00E4272D" w:rsidRPr="00422333" w:rsidRDefault="00E4272D" w:rsidP="00351262">
            <w:pPr>
              <w:widowControl w:val="0"/>
              <w:autoSpaceDE w:val="0"/>
              <w:autoSpaceDN w:val="0"/>
              <w:adjustRightInd w:val="0"/>
              <w:ind w:left="22"/>
              <w:rPr>
                <w:rFonts w:ascii="Arial" w:eastAsia="Times New Roman" w:hAnsi="Arial" w:cs="Arial"/>
                <w:b/>
                <w:lang w:eastAsia="en-GB"/>
              </w:rPr>
            </w:pPr>
            <w:r w:rsidRPr="00E4272D">
              <w:rPr>
                <w:rFonts w:ascii="Arial" w:eastAsia="Times New Roman" w:hAnsi="Arial" w:cs="Arial"/>
                <w:b/>
                <w:lang w:eastAsia="en-GB"/>
              </w:rPr>
              <w:t>Student Exchange and Study Abroad</w:t>
            </w:r>
          </w:p>
        </w:tc>
        <w:tc>
          <w:tcPr>
            <w:tcW w:w="6917" w:type="dxa"/>
          </w:tcPr>
          <w:p w14:paraId="64A9BBFA" w14:textId="77777777" w:rsidR="00E4272D" w:rsidRPr="00E4272D" w:rsidRDefault="00E4272D" w:rsidP="00E4272D">
            <w:pPr>
              <w:widowControl w:val="0"/>
              <w:autoSpaceDE w:val="0"/>
              <w:autoSpaceDN w:val="0"/>
              <w:adjustRightInd w:val="0"/>
              <w:ind w:left="22"/>
              <w:rPr>
                <w:rFonts w:ascii="Arial" w:eastAsia="Times New Roman" w:hAnsi="Arial" w:cs="Arial"/>
                <w:lang w:eastAsia="en-GB"/>
              </w:rPr>
            </w:pPr>
            <w:r w:rsidRPr="00E4272D">
              <w:rPr>
                <w:rFonts w:ascii="Arial" w:eastAsia="Times New Roman" w:hAnsi="Arial" w:cs="Arial"/>
                <w:lang w:eastAsia="en-GB"/>
              </w:rPr>
              <w:t>Students undertake formal study for one year (or one semester) at an overseas HEI</w:t>
            </w:r>
          </w:p>
          <w:p w14:paraId="558F9DC6" w14:textId="5E9D5623" w:rsidR="00E4272D" w:rsidRDefault="00E4272D" w:rsidP="00E4272D">
            <w:pPr>
              <w:widowControl w:val="0"/>
              <w:autoSpaceDE w:val="0"/>
              <w:autoSpaceDN w:val="0"/>
              <w:adjustRightInd w:val="0"/>
              <w:ind w:left="22"/>
              <w:rPr>
                <w:rFonts w:ascii="Arial" w:eastAsia="Times New Roman" w:hAnsi="Arial" w:cs="Arial"/>
                <w:lang w:eastAsia="en-GB"/>
              </w:rPr>
            </w:pPr>
            <w:r w:rsidRPr="00E4272D">
              <w:rPr>
                <w:rFonts w:ascii="Arial" w:eastAsia="Times New Roman" w:hAnsi="Arial" w:cs="Arial"/>
                <w:lang w:eastAsia="en-GB"/>
              </w:rPr>
              <w:t>The programme for each student is agreed by both institutions</w:t>
            </w:r>
          </w:p>
        </w:tc>
      </w:tr>
      <w:tr w:rsidR="00422333" w:rsidRPr="008367A0" w14:paraId="6E740592" w14:textId="77777777" w:rsidTr="00A22E7A">
        <w:trPr>
          <w:tblCellSpacing w:w="0" w:type="dxa"/>
          <w:jc w:val="right"/>
        </w:trPr>
        <w:tc>
          <w:tcPr>
            <w:tcW w:w="2126" w:type="dxa"/>
          </w:tcPr>
          <w:p w14:paraId="6A7D44A7" w14:textId="31B6E95D" w:rsidR="00422333" w:rsidRPr="00422333" w:rsidRDefault="00422333" w:rsidP="00351262">
            <w:pPr>
              <w:widowControl w:val="0"/>
              <w:autoSpaceDE w:val="0"/>
              <w:autoSpaceDN w:val="0"/>
              <w:adjustRightInd w:val="0"/>
              <w:ind w:left="22"/>
              <w:rPr>
                <w:rFonts w:ascii="Arial" w:eastAsia="Times New Roman" w:hAnsi="Arial" w:cs="Arial"/>
                <w:b/>
                <w:lang w:eastAsia="en-GB"/>
              </w:rPr>
            </w:pPr>
            <w:r w:rsidRPr="00422333">
              <w:rPr>
                <w:rFonts w:ascii="Arial" w:eastAsia="Times New Roman" w:hAnsi="Arial" w:cs="Arial"/>
                <w:b/>
                <w:lang w:eastAsia="en-GB"/>
              </w:rPr>
              <w:t>Articulation</w:t>
            </w:r>
          </w:p>
        </w:tc>
        <w:tc>
          <w:tcPr>
            <w:tcW w:w="6917" w:type="dxa"/>
          </w:tcPr>
          <w:p w14:paraId="5EFE18D5" w14:textId="3C95CF0F" w:rsidR="000E67D2" w:rsidRDefault="00422333" w:rsidP="000E67D2">
            <w:pPr>
              <w:widowControl w:val="0"/>
              <w:autoSpaceDE w:val="0"/>
              <w:autoSpaceDN w:val="0"/>
              <w:adjustRightInd w:val="0"/>
              <w:ind w:left="22"/>
              <w:rPr>
                <w:rFonts w:ascii="Arial" w:eastAsia="Times New Roman" w:hAnsi="Arial" w:cs="Arial"/>
                <w:lang w:eastAsia="en-GB"/>
              </w:rPr>
            </w:pPr>
            <w:r w:rsidRPr="00351262">
              <w:rPr>
                <w:rFonts w:ascii="Arial" w:eastAsia="Times New Roman" w:hAnsi="Arial" w:cs="Arial"/>
                <w:lang w:eastAsia="en-GB"/>
              </w:rPr>
              <w:t>Provision offered by a</w:t>
            </w:r>
            <w:r w:rsidR="00EB395B">
              <w:rPr>
                <w:rFonts w:ascii="Arial" w:eastAsia="Times New Roman" w:hAnsi="Arial" w:cs="Arial"/>
                <w:lang w:eastAsia="en-GB"/>
              </w:rPr>
              <w:t>nother</w:t>
            </w:r>
            <w:r w:rsidRPr="00351262">
              <w:rPr>
                <w:rFonts w:ascii="Arial" w:eastAsia="Times New Roman" w:hAnsi="Arial" w:cs="Arial"/>
                <w:lang w:eastAsia="en-GB"/>
              </w:rPr>
              <w:t xml:space="preserve"> institut</w:t>
            </w:r>
            <w:r w:rsidR="00EC1428">
              <w:rPr>
                <w:rFonts w:ascii="Arial" w:eastAsia="Times New Roman" w:hAnsi="Arial" w:cs="Arial"/>
                <w:lang w:eastAsia="en-GB"/>
              </w:rPr>
              <w:t xml:space="preserve">ion is deemed </w:t>
            </w:r>
            <w:r w:rsidR="0090592C">
              <w:rPr>
                <w:rFonts w:ascii="Arial" w:eastAsia="Times New Roman" w:hAnsi="Arial" w:cs="Arial"/>
                <w:lang w:eastAsia="en-GB"/>
              </w:rPr>
              <w:t>suitable</w:t>
            </w:r>
            <w:r w:rsidR="00EC1428">
              <w:rPr>
                <w:rFonts w:ascii="Arial" w:eastAsia="Times New Roman" w:hAnsi="Arial" w:cs="Arial"/>
                <w:lang w:eastAsia="en-GB"/>
              </w:rPr>
              <w:t xml:space="preserve"> preparation</w:t>
            </w:r>
            <w:r w:rsidR="000E67D2">
              <w:rPr>
                <w:rFonts w:ascii="Arial" w:eastAsia="Times New Roman" w:hAnsi="Arial" w:cs="Arial"/>
                <w:lang w:eastAsia="en-GB"/>
              </w:rPr>
              <w:t xml:space="preserve"> for a student to transfer onto a University</w:t>
            </w:r>
            <w:r w:rsidR="00EB395B">
              <w:rPr>
                <w:rFonts w:ascii="Arial" w:eastAsia="Times New Roman" w:hAnsi="Arial" w:cs="Arial"/>
                <w:lang w:eastAsia="en-GB"/>
              </w:rPr>
              <w:t xml:space="preserve"> of Exeter programme</w:t>
            </w:r>
          </w:p>
          <w:p w14:paraId="6A5DE1D1" w14:textId="5EB33859" w:rsidR="000E67D2" w:rsidRDefault="00EB395B" w:rsidP="00EB395B">
            <w:pPr>
              <w:widowControl w:val="0"/>
              <w:autoSpaceDE w:val="0"/>
              <w:autoSpaceDN w:val="0"/>
              <w:adjustRightInd w:val="0"/>
              <w:ind w:left="22"/>
              <w:rPr>
                <w:rFonts w:ascii="Arial" w:eastAsia="Times New Roman" w:hAnsi="Arial" w:cs="Arial"/>
                <w:lang w:eastAsia="en-GB"/>
              </w:rPr>
            </w:pPr>
            <w:r>
              <w:rPr>
                <w:rFonts w:ascii="Arial" w:eastAsia="Times New Roman" w:hAnsi="Arial" w:cs="Arial"/>
                <w:lang w:eastAsia="en-GB"/>
              </w:rPr>
              <w:t>U</w:t>
            </w:r>
            <w:r w:rsidR="000E67D2" w:rsidRPr="00351262">
              <w:rPr>
                <w:rFonts w:ascii="Arial" w:eastAsia="Times New Roman" w:hAnsi="Arial" w:cs="Arial"/>
                <w:lang w:eastAsia="en-GB"/>
              </w:rPr>
              <w:t xml:space="preserve">sually at an advanced stage, e.g. direct entry to year 2 of an </w:t>
            </w:r>
            <w:r>
              <w:rPr>
                <w:rFonts w:ascii="Arial" w:eastAsia="Times New Roman" w:hAnsi="Arial" w:cs="Arial"/>
                <w:lang w:eastAsia="en-GB"/>
              </w:rPr>
              <w:t>undergraduate degree</w:t>
            </w:r>
            <w:r w:rsidR="000E67D2" w:rsidRPr="00351262">
              <w:rPr>
                <w:rFonts w:ascii="Arial" w:eastAsia="Times New Roman" w:hAnsi="Arial" w:cs="Arial"/>
                <w:lang w:eastAsia="en-GB"/>
              </w:rPr>
              <w:t xml:space="preserve"> </w:t>
            </w:r>
          </w:p>
          <w:p w14:paraId="62BFAD9B" w14:textId="437B4084" w:rsidR="00422333" w:rsidRPr="00351262" w:rsidRDefault="00EB395B" w:rsidP="00EB395B">
            <w:pPr>
              <w:widowControl w:val="0"/>
              <w:autoSpaceDE w:val="0"/>
              <w:autoSpaceDN w:val="0"/>
              <w:adjustRightInd w:val="0"/>
              <w:ind w:left="22"/>
              <w:rPr>
                <w:rFonts w:ascii="Arial" w:eastAsia="Times New Roman" w:hAnsi="Arial" w:cs="Arial"/>
                <w:lang w:eastAsia="en-GB"/>
              </w:rPr>
            </w:pPr>
            <w:r>
              <w:rPr>
                <w:rFonts w:ascii="Arial" w:eastAsia="Times New Roman" w:hAnsi="Arial" w:cs="Arial"/>
                <w:lang w:eastAsia="en-GB"/>
              </w:rPr>
              <w:t>S</w:t>
            </w:r>
            <w:r w:rsidR="00EC1428">
              <w:rPr>
                <w:rFonts w:ascii="Arial" w:eastAsia="Times New Roman" w:hAnsi="Arial" w:cs="Arial"/>
                <w:lang w:eastAsia="en-GB"/>
              </w:rPr>
              <w:t>tudents may achieve an initial aw</w:t>
            </w:r>
            <w:r>
              <w:rPr>
                <w:rFonts w:ascii="Arial" w:eastAsia="Times New Roman" w:hAnsi="Arial" w:cs="Arial"/>
                <w:lang w:eastAsia="en-GB"/>
              </w:rPr>
              <w:t>ard at the partner institution and then</w:t>
            </w:r>
            <w:r w:rsidR="00EC1428">
              <w:rPr>
                <w:rFonts w:ascii="Arial" w:eastAsia="Times New Roman" w:hAnsi="Arial" w:cs="Arial"/>
                <w:lang w:eastAsia="en-GB"/>
              </w:rPr>
              <w:t xml:space="preserve"> achie</w:t>
            </w:r>
            <w:r>
              <w:rPr>
                <w:rFonts w:ascii="Arial" w:eastAsia="Times New Roman" w:hAnsi="Arial" w:cs="Arial"/>
                <w:lang w:eastAsia="en-GB"/>
              </w:rPr>
              <w:t>ve a University of Exeter award</w:t>
            </w:r>
          </w:p>
        </w:tc>
      </w:tr>
      <w:tr w:rsidR="00422333" w:rsidRPr="008367A0" w14:paraId="1CC3B5A0" w14:textId="77777777" w:rsidTr="00A22E7A">
        <w:trPr>
          <w:tblCellSpacing w:w="0" w:type="dxa"/>
          <w:jc w:val="right"/>
        </w:trPr>
        <w:tc>
          <w:tcPr>
            <w:tcW w:w="2126" w:type="dxa"/>
          </w:tcPr>
          <w:p w14:paraId="76F1A3EF" w14:textId="77777777" w:rsidR="00422333" w:rsidRPr="00422333" w:rsidRDefault="00422333" w:rsidP="00351262">
            <w:pPr>
              <w:widowControl w:val="0"/>
              <w:autoSpaceDE w:val="0"/>
              <w:autoSpaceDN w:val="0"/>
              <w:adjustRightInd w:val="0"/>
              <w:ind w:left="22"/>
              <w:rPr>
                <w:rFonts w:ascii="Arial" w:eastAsia="Times New Roman" w:hAnsi="Arial" w:cs="Arial"/>
                <w:b/>
                <w:lang w:eastAsia="en-GB"/>
              </w:rPr>
            </w:pPr>
            <w:r w:rsidRPr="00422333">
              <w:rPr>
                <w:rFonts w:ascii="Arial" w:eastAsia="Times New Roman" w:hAnsi="Arial" w:cs="Arial"/>
                <w:b/>
                <w:lang w:eastAsia="en-GB"/>
              </w:rPr>
              <w:t>Progression</w:t>
            </w:r>
          </w:p>
        </w:tc>
        <w:tc>
          <w:tcPr>
            <w:tcW w:w="6917" w:type="dxa"/>
          </w:tcPr>
          <w:p w14:paraId="523E84F8" w14:textId="77777777" w:rsidR="00EB395B" w:rsidRDefault="00EB395B" w:rsidP="00EB395B">
            <w:pPr>
              <w:widowControl w:val="0"/>
              <w:autoSpaceDE w:val="0"/>
              <w:autoSpaceDN w:val="0"/>
              <w:adjustRightInd w:val="0"/>
              <w:ind w:left="22"/>
              <w:rPr>
                <w:rFonts w:ascii="Arial" w:eastAsia="Times New Roman" w:hAnsi="Arial" w:cs="Arial"/>
                <w:lang w:eastAsia="en-GB"/>
              </w:rPr>
            </w:pPr>
            <w:r>
              <w:rPr>
                <w:rFonts w:ascii="Arial" w:eastAsia="Times New Roman" w:hAnsi="Arial" w:cs="Arial"/>
                <w:lang w:eastAsia="en-GB"/>
              </w:rPr>
              <w:t>A</w:t>
            </w:r>
            <w:r w:rsidR="00422333" w:rsidRPr="00351262">
              <w:rPr>
                <w:rFonts w:ascii="Arial" w:eastAsia="Times New Roman" w:hAnsi="Arial" w:cs="Arial"/>
                <w:lang w:eastAsia="en-GB"/>
              </w:rPr>
              <w:t>n access route to study at the University of Exeter</w:t>
            </w:r>
            <w:r w:rsidR="00EC1428">
              <w:rPr>
                <w:rFonts w:ascii="Arial" w:eastAsia="Times New Roman" w:hAnsi="Arial" w:cs="Arial"/>
                <w:lang w:eastAsia="en-GB"/>
              </w:rPr>
              <w:t xml:space="preserve"> </w:t>
            </w:r>
          </w:p>
          <w:p w14:paraId="2F2AEC9B" w14:textId="14F60056" w:rsidR="00422333" w:rsidRPr="00351262" w:rsidRDefault="00EB395B" w:rsidP="00EB395B">
            <w:pPr>
              <w:widowControl w:val="0"/>
              <w:autoSpaceDE w:val="0"/>
              <w:autoSpaceDN w:val="0"/>
              <w:adjustRightInd w:val="0"/>
              <w:ind w:left="22"/>
              <w:rPr>
                <w:rFonts w:ascii="Arial" w:eastAsia="Times New Roman" w:hAnsi="Arial" w:cs="Arial"/>
                <w:lang w:eastAsia="en-GB"/>
              </w:rPr>
            </w:pPr>
            <w:r>
              <w:rPr>
                <w:rFonts w:ascii="Arial" w:eastAsia="Times New Roman" w:hAnsi="Arial" w:cs="Arial"/>
                <w:lang w:eastAsia="en-GB"/>
              </w:rPr>
              <w:t>N</w:t>
            </w:r>
            <w:r w:rsidR="00422333" w:rsidRPr="00351262">
              <w:rPr>
                <w:rFonts w:ascii="Arial" w:eastAsia="Times New Roman" w:hAnsi="Arial" w:cs="Arial"/>
                <w:lang w:eastAsia="en-GB"/>
              </w:rPr>
              <w:t xml:space="preserve">o formal commitment of acceptance </w:t>
            </w:r>
            <w:r>
              <w:rPr>
                <w:rFonts w:ascii="Arial" w:eastAsia="Times New Roman" w:hAnsi="Arial" w:cs="Arial"/>
                <w:lang w:eastAsia="en-GB"/>
              </w:rPr>
              <w:t>onto a programme</w:t>
            </w:r>
          </w:p>
        </w:tc>
      </w:tr>
      <w:tr w:rsidR="00E4272D" w:rsidRPr="008367A0" w14:paraId="5B224A34" w14:textId="77777777" w:rsidTr="00A22E7A">
        <w:trPr>
          <w:tblCellSpacing w:w="0" w:type="dxa"/>
          <w:jc w:val="right"/>
        </w:trPr>
        <w:tc>
          <w:tcPr>
            <w:tcW w:w="2126" w:type="dxa"/>
          </w:tcPr>
          <w:p w14:paraId="42C04C2A" w14:textId="7113F556" w:rsidR="00E4272D" w:rsidRPr="00422333" w:rsidRDefault="00E4272D" w:rsidP="00351262">
            <w:pPr>
              <w:widowControl w:val="0"/>
              <w:autoSpaceDE w:val="0"/>
              <w:autoSpaceDN w:val="0"/>
              <w:adjustRightInd w:val="0"/>
              <w:ind w:left="22"/>
              <w:rPr>
                <w:rFonts w:ascii="Arial" w:eastAsia="Times New Roman" w:hAnsi="Arial" w:cs="Arial"/>
                <w:b/>
                <w:lang w:eastAsia="en-GB"/>
              </w:rPr>
            </w:pPr>
            <w:r w:rsidRPr="00E4272D">
              <w:rPr>
                <w:rFonts w:ascii="Arial" w:eastAsia="Times New Roman" w:hAnsi="Arial" w:cs="Arial"/>
                <w:b/>
                <w:lang w:eastAsia="en-GB"/>
              </w:rPr>
              <w:t>Joint Award</w:t>
            </w:r>
            <w:r w:rsidR="00954278">
              <w:rPr>
                <w:rFonts w:ascii="Arial" w:eastAsia="Times New Roman" w:hAnsi="Arial" w:cs="Arial"/>
                <w:b/>
                <w:lang w:eastAsia="en-GB"/>
              </w:rPr>
              <w:t xml:space="preserve"> (sometimes called Co-tutelles)</w:t>
            </w:r>
          </w:p>
        </w:tc>
        <w:tc>
          <w:tcPr>
            <w:tcW w:w="6917" w:type="dxa"/>
          </w:tcPr>
          <w:p w14:paraId="2804D327" w14:textId="694AC6F2" w:rsidR="008A48B7" w:rsidRDefault="008735E4" w:rsidP="008A48B7">
            <w:pPr>
              <w:widowControl w:val="0"/>
              <w:autoSpaceDE w:val="0"/>
              <w:autoSpaceDN w:val="0"/>
              <w:adjustRightInd w:val="0"/>
              <w:spacing w:after="0"/>
              <w:ind w:left="22"/>
              <w:rPr>
                <w:rFonts w:ascii="Arial" w:eastAsia="Times New Roman" w:hAnsi="Arial" w:cs="Arial"/>
                <w:lang w:eastAsia="en-GB"/>
              </w:rPr>
            </w:pPr>
            <w:r w:rsidRPr="008735E4">
              <w:rPr>
                <w:rFonts w:ascii="Arial" w:eastAsia="Times New Roman" w:hAnsi="Arial" w:cs="Arial"/>
                <w:b/>
                <w:lang w:eastAsia="en-GB"/>
              </w:rPr>
              <w:t>PGR:</w:t>
            </w:r>
            <w:r>
              <w:rPr>
                <w:rFonts w:ascii="Arial" w:eastAsia="Times New Roman" w:hAnsi="Arial" w:cs="Arial"/>
                <w:lang w:eastAsia="en-GB"/>
              </w:rPr>
              <w:t xml:space="preserve"> </w:t>
            </w:r>
            <w:r w:rsidR="008A48B7">
              <w:rPr>
                <w:rFonts w:ascii="Arial" w:eastAsia="Times New Roman" w:hAnsi="Arial" w:cs="Arial"/>
                <w:lang w:eastAsia="en-GB"/>
              </w:rPr>
              <w:t>Preferred partnership route for PGR level partnerships</w:t>
            </w:r>
            <w:r w:rsidR="00954278">
              <w:rPr>
                <w:rFonts w:ascii="Arial" w:eastAsia="Times New Roman" w:hAnsi="Arial" w:cs="Arial"/>
                <w:lang w:eastAsia="en-GB"/>
              </w:rPr>
              <w:t xml:space="preserve"> instead of Double Degrees</w:t>
            </w:r>
            <w:r w:rsidR="008A48B7">
              <w:rPr>
                <w:rFonts w:ascii="Arial" w:eastAsia="Times New Roman" w:hAnsi="Arial" w:cs="Arial"/>
                <w:lang w:eastAsia="en-GB"/>
              </w:rPr>
              <w:t>.</w:t>
            </w:r>
          </w:p>
          <w:p w14:paraId="7F8508BD" w14:textId="77777777" w:rsidR="008735E4" w:rsidRPr="00E4272D" w:rsidRDefault="008735E4" w:rsidP="008A48B7">
            <w:pPr>
              <w:widowControl w:val="0"/>
              <w:autoSpaceDE w:val="0"/>
              <w:autoSpaceDN w:val="0"/>
              <w:adjustRightInd w:val="0"/>
              <w:spacing w:after="0"/>
              <w:ind w:left="22"/>
              <w:rPr>
                <w:rFonts w:ascii="Arial" w:eastAsia="Times New Roman" w:hAnsi="Arial" w:cs="Arial"/>
                <w:lang w:eastAsia="en-GB"/>
              </w:rPr>
            </w:pPr>
          </w:p>
          <w:p w14:paraId="6F244883" w14:textId="2E215368" w:rsidR="008A48B7" w:rsidRPr="00E4272D" w:rsidRDefault="00E4272D" w:rsidP="008A48B7">
            <w:pPr>
              <w:widowControl w:val="0"/>
              <w:autoSpaceDE w:val="0"/>
              <w:autoSpaceDN w:val="0"/>
              <w:adjustRightInd w:val="0"/>
              <w:spacing w:after="0"/>
              <w:ind w:left="22"/>
              <w:rPr>
                <w:rFonts w:ascii="Arial" w:eastAsia="Times New Roman" w:hAnsi="Arial" w:cs="Arial"/>
                <w:lang w:eastAsia="en-GB"/>
              </w:rPr>
            </w:pPr>
            <w:r w:rsidRPr="00E4272D">
              <w:rPr>
                <w:rFonts w:ascii="Arial" w:eastAsia="Times New Roman" w:hAnsi="Arial" w:cs="Arial"/>
                <w:lang w:eastAsia="en-GB"/>
              </w:rPr>
              <w:t>One award</w:t>
            </w:r>
            <w:r w:rsidR="008A48B7">
              <w:rPr>
                <w:rFonts w:ascii="Arial" w:eastAsia="Times New Roman" w:hAnsi="Arial" w:cs="Arial"/>
                <w:lang w:eastAsia="en-GB"/>
              </w:rPr>
              <w:t>, one viva, with one outcome, c</w:t>
            </w:r>
            <w:r w:rsidR="008A48B7" w:rsidRPr="00E4272D">
              <w:rPr>
                <w:rFonts w:ascii="Arial" w:eastAsia="Times New Roman" w:hAnsi="Arial" w:cs="Arial"/>
                <w:lang w:eastAsia="en-GB"/>
              </w:rPr>
              <w:t>onsisting of elements from two or more HEIs</w:t>
            </w:r>
          </w:p>
          <w:p w14:paraId="2FE6AF7A" w14:textId="77777777" w:rsidR="008A48B7" w:rsidRDefault="008A48B7" w:rsidP="00E4272D">
            <w:pPr>
              <w:widowControl w:val="0"/>
              <w:autoSpaceDE w:val="0"/>
              <w:autoSpaceDN w:val="0"/>
              <w:adjustRightInd w:val="0"/>
              <w:spacing w:after="0"/>
              <w:ind w:left="22"/>
              <w:rPr>
                <w:rFonts w:ascii="Arial" w:eastAsia="Times New Roman" w:hAnsi="Arial" w:cs="Arial"/>
                <w:lang w:eastAsia="en-GB"/>
              </w:rPr>
            </w:pPr>
          </w:p>
          <w:p w14:paraId="68934F98" w14:textId="44A18866" w:rsidR="00E4272D" w:rsidRPr="00E4272D" w:rsidRDefault="008A48B7" w:rsidP="00E4272D">
            <w:pPr>
              <w:widowControl w:val="0"/>
              <w:autoSpaceDE w:val="0"/>
              <w:autoSpaceDN w:val="0"/>
              <w:adjustRightInd w:val="0"/>
              <w:spacing w:after="0"/>
              <w:ind w:left="22"/>
              <w:rPr>
                <w:rFonts w:ascii="Arial" w:eastAsia="Times New Roman" w:hAnsi="Arial" w:cs="Arial"/>
                <w:lang w:eastAsia="en-GB"/>
              </w:rPr>
            </w:pPr>
            <w:r>
              <w:rPr>
                <w:rFonts w:ascii="Arial" w:eastAsia="Times New Roman" w:hAnsi="Arial" w:cs="Arial"/>
                <w:lang w:eastAsia="en-GB"/>
              </w:rPr>
              <w:t xml:space="preserve">Minimum Compliance Checklist (see Annex 2) must be adhered to and used at the start of any Joint Award discussions with </w:t>
            </w:r>
            <w:r w:rsidR="008735E4">
              <w:rPr>
                <w:rFonts w:ascii="Arial" w:eastAsia="Times New Roman" w:hAnsi="Arial" w:cs="Arial"/>
                <w:lang w:eastAsia="en-GB"/>
              </w:rPr>
              <w:t>partners.</w:t>
            </w:r>
            <w:r w:rsidR="008735E4" w:rsidRPr="00E4272D">
              <w:rPr>
                <w:rFonts w:ascii="Arial" w:eastAsia="Times New Roman" w:hAnsi="Arial" w:cs="Arial"/>
                <w:lang w:eastAsia="en-GB"/>
              </w:rPr>
              <w:t xml:space="preserve"> Students</w:t>
            </w:r>
            <w:r w:rsidR="00E4272D" w:rsidRPr="00E4272D">
              <w:rPr>
                <w:rFonts w:ascii="Arial" w:eastAsia="Times New Roman" w:hAnsi="Arial" w:cs="Arial"/>
                <w:lang w:eastAsia="en-GB"/>
              </w:rPr>
              <w:t xml:space="preserve"> are registered at both institutions</w:t>
            </w:r>
            <w:r>
              <w:rPr>
                <w:rFonts w:ascii="Arial" w:eastAsia="Times New Roman" w:hAnsi="Arial" w:cs="Arial"/>
                <w:lang w:eastAsia="en-GB"/>
              </w:rPr>
              <w:t>, and the supervisor is by mutual agreement between the institutions (to be discussed as part of the Minimum Compliance Checklist</w:t>
            </w:r>
            <w:r w:rsidR="00AF7761">
              <w:rPr>
                <w:rFonts w:ascii="Arial" w:eastAsia="Times New Roman" w:hAnsi="Arial" w:cs="Arial"/>
                <w:lang w:eastAsia="en-GB"/>
              </w:rPr>
              <w:t xml:space="preserve"> – see Annex 2</w:t>
            </w:r>
            <w:r>
              <w:rPr>
                <w:rFonts w:ascii="Arial" w:eastAsia="Times New Roman" w:hAnsi="Arial" w:cs="Arial"/>
                <w:lang w:eastAsia="en-GB"/>
              </w:rPr>
              <w:t>).</w:t>
            </w:r>
          </w:p>
          <w:p w14:paraId="76617553" w14:textId="77777777" w:rsidR="00E4272D" w:rsidRDefault="00E4272D" w:rsidP="00E4272D">
            <w:pPr>
              <w:widowControl w:val="0"/>
              <w:autoSpaceDE w:val="0"/>
              <w:autoSpaceDN w:val="0"/>
              <w:adjustRightInd w:val="0"/>
              <w:spacing w:after="0"/>
              <w:ind w:left="22"/>
              <w:rPr>
                <w:rFonts w:ascii="Arial" w:eastAsia="Times New Roman" w:hAnsi="Arial" w:cs="Arial"/>
                <w:lang w:eastAsia="en-GB"/>
              </w:rPr>
            </w:pPr>
          </w:p>
          <w:p w14:paraId="6636B09C" w14:textId="13DEDBB4" w:rsidR="00E4272D" w:rsidRDefault="00E4272D" w:rsidP="00E4272D">
            <w:pPr>
              <w:widowControl w:val="0"/>
              <w:autoSpaceDE w:val="0"/>
              <w:autoSpaceDN w:val="0"/>
              <w:adjustRightInd w:val="0"/>
              <w:spacing w:after="0"/>
              <w:ind w:left="22"/>
              <w:rPr>
                <w:rFonts w:ascii="Arial" w:eastAsia="Times New Roman" w:hAnsi="Arial" w:cs="Arial"/>
                <w:lang w:eastAsia="en-GB"/>
              </w:rPr>
            </w:pPr>
            <w:r w:rsidRPr="00E4272D">
              <w:rPr>
                <w:rFonts w:ascii="Arial" w:eastAsia="Times New Roman" w:hAnsi="Arial" w:cs="Arial"/>
                <w:lang w:eastAsia="en-GB"/>
              </w:rPr>
              <w:t>Requires detailed negotiation and specification and therefore extremely complex and time-consuming to establish and oversee</w:t>
            </w:r>
          </w:p>
        </w:tc>
      </w:tr>
      <w:tr w:rsidR="002E4058" w:rsidRPr="008367A0" w14:paraId="768B6741" w14:textId="77777777" w:rsidTr="00A22E7A">
        <w:trPr>
          <w:tblCellSpacing w:w="0" w:type="dxa"/>
          <w:jc w:val="right"/>
        </w:trPr>
        <w:tc>
          <w:tcPr>
            <w:tcW w:w="2126" w:type="dxa"/>
          </w:tcPr>
          <w:p w14:paraId="07B3C712" w14:textId="5D0517CE" w:rsidR="002E4058" w:rsidRPr="00E4272D" w:rsidRDefault="002E4058" w:rsidP="00351262">
            <w:pPr>
              <w:widowControl w:val="0"/>
              <w:autoSpaceDE w:val="0"/>
              <w:autoSpaceDN w:val="0"/>
              <w:adjustRightInd w:val="0"/>
              <w:ind w:left="22"/>
              <w:rPr>
                <w:rFonts w:ascii="Arial" w:eastAsia="Times New Roman" w:hAnsi="Arial" w:cs="Arial"/>
                <w:b/>
                <w:lang w:eastAsia="en-GB"/>
              </w:rPr>
            </w:pPr>
            <w:r>
              <w:rPr>
                <w:rFonts w:ascii="Arial" w:eastAsia="Times New Roman" w:hAnsi="Arial" w:cs="Arial"/>
                <w:b/>
                <w:lang w:eastAsia="en-GB"/>
              </w:rPr>
              <w:t>Co-Supervision</w:t>
            </w:r>
          </w:p>
        </w:tc>
        <w:tc>
          <w:tcPr>
            <w:tcW w:w="6917" w:type="dxa"/>
          </w:tcPr>
          <w:p w14:paraId="276F28F5" w14:textId="77777777" w:rsidR="002E4058" w:rsidRDefault="002E4058" w:rsidP="008A48B7">
            <w:pPr>
              <w:widowControl w:val="0"/>
              <w:autoSpaceDE w:val="0"/>
              <w:autoSpaceDN w:val="0"/>
              <w:adjustRightInd w:val="0"/>
              <w:spacing w:after="0"/>
              <w:ind w:left="22"/>
              <w:rPr>
                <w:rFonts w:ascii="Arial" w:eastAsia="Times New Roman" w:hAnsi="Arial" w:cs="Arial"/>
                <w:lang w:eastAsia="en-GB"/>
              </w:rPr>
            </w:pPr>
            <w:r>
              <w:rPr>
                <w:rFonts w:ascii="Arial" w:eastAsia="Times New Roman" w:hAnsi="Arial" w:cs="Arial"/>
                <w:lang w:eastAsia="en-GB"/>
              </w:rPr>
              <w:t>Student receives an Exeter award and complies with Exeter regulations.</w:t>
            </w:r>
          </w:p>
          <w:p w14:paraId="32C231A8" w14:textId="77777777" w:rsidR="002E4058" w:rsidRDefault="002E4058" w:rsidP="008A48B7">
            <w:pPr>
              <w:widowControl w:val="0"/>
              <w:autoSpaceDE w:val="0"/>
              <w:autoSpaceDN w:val="0"/>
              <w:adjustRightInd w:val="0"/>
              <w:spacing w:after="0"/>
              <w:ind w:left="22"/>
              <w:rPr>
                <w:rFonts w:ascii="Arial" w:eastAsia="Times New Roman" w:hAnsi="Arial" w:cs="Arial"/>
                <w:lang w:eastAsia="en-GB"/>
              </w:rPr>
            </w:pPr>
          </w:p>
          <w:p w14:paraId="16E8A840" w14:textId="53B2F39A" w:rsidR="002E4058" w:rsidRDefault="00AF7761" w:rsidP="00AF7761">
            <w:pPr>
              <w:widowControl w:val="0"/>
              <w:autoSpaceDE w:val="0"/>
              <w:autoSpaceDN w:val="0"/>
              <w:adjustRightInd w:val="0"/>
              <w:spacing w:after="0"/>
              <w:ind w:left="22"/>
              <w:rPr>
                <w:rFonts w:ascii="Arial" w:eastAsia="Times New Roman" w:hAnsi="Arial" w:cs="Arial"/>
                <w:lang w:eastAsia="en-GB"/>
              </w:rPr>
            </w:pPr>
            <w:r>
              <w:rPr>
                <w:rFonts w:ascii="Arial" w:eastAsia="Times New Roman" w:hAnsi="Arial" w:cs="Arial"/>
                <w:lang w:eastAsia="en-GB"/>
              </w:rPr>
              <w:t xml:space="preserve">Involves an </w:t>
            </w:r>
            <w:r w:rsidR="002E4058">
              <w:rPr>
                <w:rFonts w:ascii="Arial" w:eastAsia="Times New Roman" w:hAnsi="Arial" w:cs="Arial"/>
                <w:lang w:eastAsia="en-GB"/>
              </w:rPr>
              <w:t>Exeter supervisor and an external supervisor from another institution, but the Exeter supervis</w:t>
            </w:r>
            <w:r>
              <w:rPr>
                <w:rFonts w:ascii="Arial" w:eastAsia="Times New Roman" w:hAnsi="Arial" w:cs="Arial"/>
                <w:lang w:eastAsia="en-GB"/>
              </w:rPr>
              <w:t xml:space="preserve">or must be the lead and a </w:t>
            </w:r>
            <w:r w:rsidR="002E4058">
              <w:rPr>
                <w:rFonts w:ascii="Arial" w:eastAsia="Times New Roman" w:hAnsi="Arial" w:cs="Arial"/>
                <w:lang w:eastAsia="en-GB"/>
              </w:rPr>
              <w:t xml:space="preserve">Supervision </w:t>
            </w:r>
            <w:r>
              <w:rPr>
                <w:rFonts w:ascii="Arial" w:eastAsia="Times New Roman" w:hAnsi="Arial" w:cs="Arial"/>
                <w:lang w:eastAsia="en-GB"/>
              </w:rPr>
              <w:t>A</w:t>
            </w:r>
            <w:r w:rsidR="002E4058">
              <w:rPr>
                <w:rFonts w:ascii="Arial" w:eastAsia="Times New Roman" w:hAnsi="Arial" w:cs="Arial"/>
                <w:lang w:eastAsia="en-GB"/>
              </w:rPr>
              <w:t>greement must be created.</w:t>
            </w:r>
          </w:p>
        </w:tc>
      </w:tr>
    </w:tbl>
    <w:p w14:paraId="6246B718" w14:textId="6E8300CA" w:rsidR="008C4C21" w:rsidRDefault="008C4C21" w:rsidP="008C4C21">
      <w:pPr>
        <w:widowControl w:val="0"/>
        <w:tabs>
          <w:tab w:val="left" w:pos="2126"/>
        </w:tabs>
        <w:autoSpaceDE w:val="0"/>
        <w:autoSpaceDN w:val="0"/>
        <w:adjustRightInd w:val="0"/>
        <w:ind w:left="1418"/>
        <w:rPr>
          <w:rFonts w:ascii="Arial" w:eastAsia="Times New Roman" w:hAnsi="Arial" w:cs="Arial"/>
          <w:lang w:eastAsia="en-GB"/>
        </w:rPr>
      </w:pPr>
    </w:p>
    <w:p w14:paraId="008EDBC0" w14:textId="77777777" w:rsidR="00133F38" w:rsidRDefault="00133F38" w:rsidP="00133F38">
      <w:pPr>
        <w:pStyle w:val="Heading2"/>
        <w:rPr>
          <w:lang w:eastAsia="en-GB"/>
        </w:rPr>
      </w:pPr>
      <w:bookmarkStart w:id="7" w:name="_Toc459207910"/>
      <w:r>
        <w:rPr>
          <w:lang w:eastAsia="en-GB"/>
        </w:rPr>
        <w:t>Doctoral Training Partnerships / Centres for Doctoral Training (CDTs)</w:t>
      </w:r>
      <w:bookmarkEnd w:id="7"/>
    </w:p>
    <w:p w14:paraId="282458E1" w14:textId="77777777" w:rsidR="00E4272D" w:rsidRDefault="00133F38" w:rsidP="00133F38">
      <w:pPr>
        <w:pStyle w:val="ListParagraph"/>
        <w:rPr>
          <w:lang w:eastAsia="en-GB"/>
        </w:rPr>
      </w:pPr>
      <w:r>
        <w:rPr>
          <w:lang w:eastAsia="en-GB"/>
        </w:rPr>
        <w:t>The University of Ex</w:t>
      </w:r>
      <w:r w:rsidR="00EC1428">
        <w:rPr>
          <w:lang w:eastAsia="en-GB"/>
        </w:rPr>
        <w:t xml:space="preserve">eter is a member of </w:t>
      </w:r>
      <w:r>
        <w:rPr>
          <w:lang w:eastAsia="en-GB"/>
        </w:rPr>
        <w:t>DTPs/CDTs</w:t>
      </w:r>
      <w:r w:rsidR="002C2C63">
        <w:rPr>
          <w:lang w:eastAsia="en-GB"/>
        </w:rPr>
        <w:t xml:space="preserve"> aligned to each of the Research Councils</w:t>
      </w:r>
      <w:r w:rsidR="00315905">
        <w:rPr>
          <w:lang w:eastAsia="en-GB"/>
        </w:rPr>
        <w:t>; they</w:t>
      </w:r>
      <w:r>
        <w:rPr>
          <w:lang w:eastAsia="en-GB"/>
        </w:rPr>
        <w:t xml:space="preserve"> are key to the University’s research and partnerships strategies.  </w:t>
      </w:r>
    </w:p>
    <w:p w14:paraId="0390F7E5" w14:textId="157284A3" w:rsidR="00133F38" w:rsidRPr="00133F38" w:rsidRDefault="00133F38" w:rsidP="00E4272D">
      <w:pPr>
        <w:pStyle w:val="ListParagraph"/>
        <w:numPr>
          <w:ilvl w:val="0"/>
          <w:numId w:val="0"/>
        </w:numPr>
        <w:ind w:left="1418"/>
        <w:rPr>
          <w:lang w:eastAsia="en-GB"/>
        </w:rPr>
      </w:pPr>
      <w:r>
        <w:rPr>
          <w:lang w:eastAsia="en-GB"/>
        </w:rPr>
        <w:t>The way in which DTPs and CDTs are initia</w:t>
      </w:r>
      <w:r w:rsidR="00E44367">
        <w:rPr>
          <w:lang w:eastAsia="en-GB"/>
        </w:rPr>
        <w:t>ted, developed, and approved is</w:t>
      </w:r>
      <w:r>
        <w:rPr>
          <w:lang w:eastAsia="en-GB"/>
        </w:rPr>
        <w:t xml:space="preserve"> very different to that of other partnerships and so they are not included in this Handbook</w:t>
      </w:r>
      <w:r w:rsidR="00315905">
        <w:rPr>
          <w:lang w:eastAsia="en-GB"/>
        </w:rPr>
        <w:t>.</w:t>
      </w:r>
    </w:p>
    <w:p w14:paraId="6B82C6EF" w14:textId="74129EA7" w:rsidR="00D73A5A" w:rsidRPr="00B42E7F" w:rsidRDefault="00D73A5A" w:rsidP="00D73A5A">
      <w:pPr>
        <w:pStyle w:val="Heading1"/>
      </w:pPr>
      <w:bookmarkStart w:id="8" w:name="_Toc459207911"/>
      <w:r>
        <w:t>Governance</w:t>
      </w:r>
      <w:r w:rsidRPr="00B42E7F">
        <w:t xml:space="preserve"> </w:t>
      </w:r>
      <w:r w:rsidR="00F657E7">
        <w:t>of Academic Partnerships</w:t>
      </w:r>
      <w:bookmarkEnd w:id="8"/>
    </w:p>
    <w:p w14:paraId="1316B3C0" w14:textId="77777777" w:rsidR="00D73A5A" w:rsidRDefault="00D73A5A" w:rsidP="00D73A5A">
      <w:pPr>
        <w:pStyle w:val="Heading2"/>
      </w:pPr>
      <w:bookmarkStart w:id="9" w:name="_Toc459207912"/>
      <w:r>
        <w:rPr>
          <w:lang w:val="en"/>
        </w:rPr>
        <w:t>Governance Structure</w:t>
      </w:r>
      <w:bookmarkEnd w:id="9"/>
    </w:p>
    <w:p w14:paraId="7F5350FD" w14:textId="6FB8D233" w:rsidR="001347B2" w:rsidRPr="001347B2" w:rsidRDefault="00F95466" w:rsidP="001347B2">
      <w:pPr>
        <w:pStyle w:val="ListParagraph"/>
        <w:rPr>
          <w:lang w:val="en"/>
        </w:rPr>
      </w:pPr>
      <w:r>
        <w:rPr>
          <w:lang w:val="en"/>
        </w:rPr>
        <w:t>There is</w:t>
      </w:r>
      <w:r w:rsidR="001347B2" w:rsidRPr="001347B2">
        <w:rPr>
          <w:lang w:val="en"/>
        </w:rPr>
        <w:t xml:space="preserve"> a 3 stage process </w:t>
      </w:r>
      <w:r>
        <w:rPr>
          <w:lang w:val="en"/>
        </w:rPr>
        <w:t xml:space="preserve">for approving academic partnerships </w:t>
      </w:r>
      <w:r w:rsidR="001347B2" w:rsidRPr="001347B2">
        <w:rPr>
          <w:lang w:val="en"/>
        </w:rPr>
        <w:t>(a diagram outlining the revised process can be found in Annex 1) and further information on each of these stages can be found in chapter 4:</w:t>
      </w:r>
    </w:p>
    <w:p w14:paraId="3A56E881" w14:textId="77777777" w:rsidR="001347B2" w:rsidRPr="001347B2" w:rsidRDefault="001347B2" w:rsidP="001347B2">
      <w:pPr>
        <w:pStyle w:val="TQANumberedParagraph3"/>
        <w:rPr>
          <w:lang w:val="en"/>
        </w:rPr>
      </w:pPr>
      <w:r w:rsidRPr="001347B2">
        <w:rPr>
          <w:lang w:val="en"/>
        </w:rPr>
        <w:t>Stage 1 – College Approval</w:t>
      </w:r>
    </w:p>
    <w:p w14:paraId="33227A9A" w14:textId="77777777" w:rsidR="001347B2" w:rsidRPr="001347B2" w:rsidRDefault="001347B2" w:rsidP="001347B2">
      <w:pPr>
        <w:pStyle w:val="TQANumberedParagraph3"/>
        <w:rPr>
          <w:lang w:val="en"/>
        </w:rPr>
      </w:pPr>
      <w:r w:rsidRPr="001347B2">
        <w:rPr>
          <w:lang w:val="en"/>
        </w:rPr>
        <w:t>Stage 2 – Strategic Approval</w:t>
      </w:r>
    </w:p>
    <w:p w14:paraId="4CC62256" w14:textId="77777777" w:rsidR="001347B2" w:rsidRPr="001347B2" w:rsidRDefault="001347B2" w:rsidP="001347B2">
      <w:pPr>
        <w:pStyle w:val="TQANumberedParagraph3"/>
        <w:rPr>
          <w:lang w:val="en"/>
        </w:rPr>
      </w:pPr>
      <w:r w:rsidRPr="001347B2">
        <w:rPr>
          <w:lang w:val="en"/>
        </w:rPr>
        <w:t xml:space="preserve">Stage 3 – Quality Assurance Approval </w:t>
      </w:r>
    </w:p>
    <w:p w14:paraId="68202684" w14:textId="77777777" w:rsidR="001347B2" w:rsidRPr="001347B2" w:rsidRDefault="001347B2" w:rsidP="001347B2">
      <w:pPr>
        <w:pStyle w:val="TQANumberedParagraph3"/>
        <w:numPr>
          <w:ilvl w:val="0"/>
          <w:numId w:val="0"/>
        </w:numPr>
        <w:ind w:left="1418"/>
        <w:rPr>
          <w:lang w:val="en"/>
        </w:rPr>
      </w:pPr>
      <w:r w:rsidRPr="001347B2">
        <w:rPr>
          <w:lang w:val="en"/>
        </w:rPr>
        <w:t>Once stages 1 - 3 are complete the legal agreement can be drafted and signed by both parties.</w:t>
      </w:r>
    </w:p>
    <w:p w14:paraId="54B43D45" w14:textId="3E1A3B6D" w:rsidR="001347B2" w:rsidRPr="00B25B39" w:rsidRDefault="001347B2" w:rsidP="00B25B39">
      <w:pPr>
        <w:pStyle w:val="ListParagraph"/>
        <w:rPr>
          <w:lang w:val="en"/>
        </w:rPr>
      </w:pPr>
      <w:r>
        <w:rPr>
          <w:lang w:val="en"/>
        </w:rPr>
        <w:t xml:space="preserve">If an academic partnership involves a new programme or module/s, the approval must be undertaken separately as per the standard University of Exeter procedures for programme development and approval (see 4.7). </w:t>
      </w:r>
    </w:p>
    <w:p w14:paraId="116F822F" w14:textId="77777777" w:rsidR="00D73A5A" w:rsidRDefault="00D73A5A" w:rsidP="00D73A5A">
      <w:pPr>
        <w:pStyle w:val="Heading2"/>
      </w:pPr>
      <w:bookmarkStart w:id="10" w:name="_Toc459207913"/>
      <w:r>
        <w:t>Academic Partnerships Team</w:t>
      </w:r>
      <w:bookmarkEnd w:id="10"/>
    </w:p>
    <w:p w14:paraId="6D43AAD7" w14:textId="595CEDE2" w:rsidR="00916361" w:rsidRDefault="00805A31" w:rsidP="00805A31">
      <w:pPr>
        <w:pStyle w:val="ListParagraph"/>
      </w:pPr>
      <w:r w:rsidRPr="00810689">
        <w:t>The A</w:t>
      </w:r>
      <w:r>
        <w:t xml:space="preserve">cademic </w:t>
      </w:r>
      <w:r w:rsidRPr="00810689">
        <w:t>P</w:t>
      </w:r>
      <w:r>
        <w:t>artnerships</w:t>
      </w:r>
      <w:r w:rsidRPr="00810689">
        <w:t xml:space="preserve"> team </w:t>
      </w:r>
      <w:r w:rsidR="00916361">
        <w:t xml:space="preserve">is currently a </w:t>
      </w:r>
      <w:r w:rsidR="00F95466">
        <w:t xml:space="preserve">0.5 FTE position. </w:t>
      </w:r>
      <w:r w:rsidR="00916361">
        <w:t xml:space="preserve">They can be contacted on </w:t>
      </w:r>
      <w:hyperlink r:id="rId13" w:history="1">
        <w:r w:rsidR="00916361" w:rsidRPr="00A82DD6">
          <w:rPr>
            <w:rStyle w:val="Hyperlink"/>
          </w:rPr>
          <w:t>partnerships@exeter.ac.uk</w:t>
        </w:r>
      </w:hyperlink>
      <w:r w:rsidR="00916361">
        <w:t xml:space="preserve"> </w:t>
      </w:r>
      <w:r w:rsidR="000569A7">
        <w:t>for information and advice.</w:t>
      </w:r>
    </w:p>
    <w:p w14:paraId="47CAF8A5" w14:textId="2E657CFA" w:rsidR="00916361" w:rsidRDefault="00916361" w:rsidP="00805A31">
      <w:pPr>
        <w:pStyle w:val="ListParagraph"/>
      </w:pPr>
      <w:r>
        <w:t>The team’s remit is twofold:</w:t>
      </w:r>
    </w:p>
    <w:p w14:paraId="0EB373C8" w14:textId="41DD54C1" w:rsidR="00C91C93" w:rsidRDefault="00916361" w:rsidP="00805A31">
      <w:pPr>
        <w:pStyle w:val="TQANumberedParagraph3"/>
      </w:pPr>
      <w:r>
        <w:t xml:space="preserve">To </w:t>
      </w:r>
      <w:r w:rsidR="00805A31" w:rsidRPr="00810689">
        <w:t xml:space="preserve">provide expertise and guidance </w:t>
      </w:r>
      <w:r>
        <w:t xml:space="preserve">to other teams looking to develop an academic partnership with another </w:t>
      </w:r>
      <w:r w:rsidR="00C91C93">
        <w:t>institution</w:t>
      </w:r>
      <w:r w:rsidR="000569A7">
        <w:t xml:space="preserve">. The team helps </w:t>
      </w:r>
      <w:r>
        <w:t xml:space="preserve">through all </w:t>
      </w:r>
      <w:r w:rsidR="00C91C93">
        <w:t>phases</w:t>
      </w:r>
      <w:r>
        <w:t xml:space="preserve"> of the partnership, from development through to app</w:t>
      </w:r>
      <w:r w:rsidR="00C91C93">
        <w:t>roval and finally implementation/operation and review.</w:t>
      </w:r>
    </w:p>
    <w:p w14:paraId="62003FC5" w14:textId="49BE2E16" w:rsidR="00805A31" w:rsidRDefault="00C91C93" w:rsidP="00805A31">
      <w:pPr>
        <w:pStyle w:val="TQANumberedParagraph3"/>
      </w:pPr>
      <w:r>
        <w:t xml:space="preserve">To assist with the development and management of the more complex </w:t>
      </w:r>
      <w:r w:rsidR="000569A7">
        <w:t xml:space="preserve">academic </w:t>
      </w:r>
      <w:r>
        <w:t>partnerships (normally through the establishment of Partnership Boar</w:t>
      </w:r>
      <w:r w:rsidR="00CE25EE">
        <w:t>ds or Academic Boards).</w:t>
      </w:r>
    </w:p>
    <w:p w14:paraId="3E9B5F2E" w14:textId="77777777" w:rsidR="00D73A5A" w:rsidRDefault="00805A31" w:rsidP="00805A31">
      <w:pPr>
        <w:pStyle w:val="ListParagraph"/>
      </w:pPr>
      <w:r>
        <w:t xml:space="preserve">Guidance, forms and further information can be found on the </w:t>
      </w:r>
      <w:hyperlink r:id="rId14" w:history="1">
        <w:r w:rsidRPr="00B71777">
          <w:rPr>
            <w:rStyle w:val="Hyperlink"/>
          </w:rPr>
          <w:t>Academic Partnerships</w:t>
        </w:r>
      </w:hyperlink>
      <w:r>
        <w:t xml:space="preserve"> website.</w:t>
      </w:r>
    </w:p>
    <w:p w14:paraId="52F67C9C" w14:textId="758D0C23" w:rsidR="00916361" w:rsidRDefault="00916361" w:rsidP="00916361">
      <w:pPr>
        <w:pStyle w:val="Heading2"/>
        <w:numPr>
          <w:ilvl w:val="0"/>
          <w:numId w:val="0"/>
        </w:numPr>
        <w:ind w:left="851" w:hanging="567"/>
      </w:pPr>
      <w:r>
        <w:tab/>
      </w:r>
    </w:p>
    <w:p w14:paraId="501172E5" w14:textId="77777777" w:rsidR="00916361" w:rsidRDefault="00916361" w:rsidP="00916361"/>
    <w:p w14:paraId="4871AC2F" w14:textId="4C170CE0" w:rsidR="00F657E7" w:rsidRDefault="00F657E7">
      <w:r>
        <w:br w:type="page"/>
      </w:r>
    </w:p>
    <w:p w14:paraId="6EB27BF1" w14:textId="17A5BB03" w:rsidR="008476B2" w:rsidRDefault="001347B2" w:rsidP="008476B2">
      <w:pPr>
        <w:pStyle w:val="Heading1"/>
      </w:pPr>
      <w:bookmarkStart w:id="11" w:name="_Toc387312434"/>
      <w:bookmarkStart w:id="12" w:name="_Toc459207914"/>
      <w:r>
        <w:t xml:space="preserve">How to </w:t>
      </w:r>
      <w:bookmarkEnd w:id="11"/>
      <w:r>
        <w:t xml:space="preserve">Establish a </w:t>
      </w:r>
      <w:r w:rsidR="008476B2">
        <w:t>New Academic Partnership</w:t>
      </w:r>
      <w:bookmarkEnd w:id="12"/>
      <w:r w:rsidR="008476B2" w:rsidRPr="00B42E7F">
        <w:t xml:space="preserve"> </w:t>
      </w:r>
    </w:p>
    <w:p w14:paraId="269A9481" w14:textId="77777777" w:rsidR="00D9451E" w:rsidRPr="00D9451E" w:rsidRDefault="00D9451E" w:rsidP="00D9451E"/>
    <w:p w14:paraId="7E32DDB6" w14:textId="10B5AADB" w:rsidR="00397EB7" w:rsidRPr="00397EB7" w:rsidRDefault="0023111F" w:rsidP="00397EB7">
      <w:pPr>
        <w:pStyle w:val="Heading2"/>
      </w:pPr>
      <w:bookmarkStart w:id="13" w:name="_Toc459207915"/>
      <w:r>
        <w:rPr>
          <w:lang w:val="en"/>
        </w:rPr>
        <w:t>First Steps</w:t>
      </w:r>
      <w:bookmarkEnd w:id="13"/>
      <w:r>
        <w:rPr>
          <w:lang w:val="en"/>
        </w:rPr>
        <w:t xml:space="preserve"> </w:t>
      </w:r>
    </w:p>
    <w:p w14:paraId="00707B3E" w14:textId="33E72FB1" w:rsidR="00397EB7" w:rsidRPr="00397EB7" w:rsidRDefault="00397EB7" w:rsidP="00397EB7">
      <w:pPr>
        <w:pStyle w:val="ListParagraph"/>
        <w:rPr>
          <w:lang w:val="en"/>
        </w:rPr>
      </w:pPr>
      <w:r w:rsidRPr="00397EB7">
        <w:rPr>
          <w:lang w:val="en"/>
        </w:rPr>
        <w:t>In order to set up a new academic partnership, a College must first consider what type of partnership they are looking to develop as this will have an impact on the form they are required to submit and also the approval process (</w:t>
      </w:r>
      <w:r w:rsidR="000569A7">
        <w:rPr>
          <w:lang w:val="en"/>
        </w:rPr>
        <w:t>s</w:t>
      </w:r>
      <w:r w:rsidR="00F657E7">
        <w:rPr>
          <w:lang w:val="en"/>
        </w:rPr>
        <w:t>ee section 2.1</w:t>
      </w:r>
      <w:r w:rsidR="000569A7">
        <w:rPr>
          <w:lang w:val="en"/>
        </w:rPr>
        <w:t>)</w:t>
      </w:r>
      <w:r w:rsidR="00F657E7">
        <w:rPr>
          <w:lang w:val="en"/>
        </w:rPr>
        <w:t xml:space="preserve"> </w:t>
      </w:r>
    </w:p>
    <w:p w14:paraId="6F3150F9" w14:textId="71081778" w:rsidR="00397EB7" w:rsidRDefault="00397EB7" w:rsidP="00397EB7">
      <w:pPr>
        <w:pStyle w:val="ListParagraph"/>
        <w:rPr>
          <w:lang w:val="en"/>
        </w:rPr>
      </w:pPr>
      <w:r w:rsidRPr="00397EB7">
        <w:rPr>
          <w:lang w:val="en"/>
        </w:rPr>
        <w:t xml:space="preserve">The main form used for all academic partnerships </w:t>
      </w:r>
      <w:r w:rsidR="00F657E7">
        <w:rPr>
          <w:lang w:val="en"/>
        </w:rPr>
        <w:t>in development</w:t>
      </w:r>
      <w:r w:rsidRPr="00397EB7">
        <w:rPr>
          <w:lang w:val="en"/>
        </w:rPr>
        <w:t xml:space="preserve"> is a </w:t>
      </w:r>
      <w:r w:rsidRPr="00F657E7">
        <w:rPr>
          <w:u w:val="single"/>
          <w:lang w:val="en"/>
        </w:rPr>
        <w:t>Partnership Proposal Form (PPF)</w:t>
      </w:r>
      <w:r w:rsidRPr="00397EB7">
        <w:rPr>
          <w:lang w:val="en"/>
        </w:rPr>
        <w:t>. Completion of this form is the first step in getting the proposal agreed. It is this form that is considered by both the strategic approval group and the quality assurance group. It is also used by the legal team to draft the legal agreement and therefore Colleges should ensure they fill it in as fully and accurately as possible.</w:t>
      </w:r>
    </w:p>
    <w:p w14:paraId="690ABB5D" w14:textId="77777777" w:rsidR="00D9451E" w:rsidRDefault="00D9451E" w:rsidP="00D9451E">
      <w:pPr>
        <w:pStyle w:val="ListParagraph"/>
        <w:numPr>
          <w:ilvl w:val="0"/>
          <w:numId w:val="0"/>
        </w:numPr>
        <w:ind w:left="1418"/>
        <w:rPr>
          <w:lang w:val="en"/>
        </w:rPr>
      </w:pPr>
    </w:p>
    <w:p w14:paraId="64877385" w14:textId="77777777" w:rsidR="00F657E7" w:rsidRPr="00F657E7" w:rsidRDefault="00F657E7" w:rsidP="00F657E7">
      <w:pPr>
        <w:pStyle w:val="Heading2"/>
        <w:rPr>
          <w:lang w:val="en"/>
        </w:rPr>
      </w:pPr>
      <w:bookmarkStart w:id="14" w:name="_Toc459207916"/>
      <w:r w:rsidRPr="00F657E7">
        <w:rPr>
          <w:lang w:val="en"/>
        </w:rPr>
        <w:t>Completion of the Partnership Proposal Form (PPF)</w:t>
      </w:r>
      <w:bookmarkEnd w:id="14"/>
      <w:r w:rsidRPr="00F657E7">
        <w:rPr>
          <w:lang w:val="en"/>
        </w:rPr>
        <w:t xml:space="preserve"> </w:t>
      </w:r>
    </w:p>
    <w:p w14:paraId="3B67A064" w14:textId="003C2538" w:rsidR="00F657E7" w:rsidRPr="00F657E7" w:rsidRDefault="00F657E7" w:rsidP="00F657E7">
      <w:pPr>
        <w:pStyle w:val="ListParagraph"/>
        <w:rPr>
          <w:lang w:val="en"/>
        </w:rPr>
      </w:pPr>
      <w:r w:rsidRPr="00F657E7">
        <w:rPr>
          <w:lang w:val="en"/>
        </w:rPr>
        <w:t xml:space="preserve">A Partnership Proposal Form (PPF) should be completed for all new </w:t>
      </w:r>
      <w:r>
        <w:rPr>
          <w:lang w:val="en"/>
        </w:rPr>
        <w:t>academic partnerships proposals as well as for extensions to existing agreements.</w:t>
      </w:r>
    </w:p>
    <w:p w14:paraId="1180E576" w14:textId="029F9457" w:rsidR="00F657E7" w:rsidRPr="00F657E7" w:rsidRDefault="000569A7" w:rsidP="00F657E7">
      <w:pPr>
        <w:pStyle w:val="ListParagraph"/>
        <w:rPr>
          <w:lang w:val="en"/>
        </w:rPr>
      </w:pPr>
      <w:r>
        <w:rPr>
          <w:lang w:val="en"/>
        </w:rPr>
        <w:t xml:space="preserve">PPF templates </w:t>
      </w:r>
      <w:r w:rsidR="00F657E7" w:rsidRPr="00F657E7">
        <w:rPr>
          <w:lang w:val="en"/>
        </w:rPr>
        <w:t xml:space="preserve">for different types of partnerships can be downloaded from the Academic Partnerships team Toolkit web page. </w:t>
      </w:r>
    </w:p>
    <w:p w14:paraId="18EF9E23" w14:textId="456AAAB8" w:rsidR="00F657E7" w:rsidRDefault="00F657E7" w:rsidP="00F657E7">
      <w:pPr>
        <w:pStyle w:val="ListParagraph"/>
        <w:rPr>
          <w:lang w:val="en"/>
        </w:rPr>
      </w:pPr>
      <w:r w:rsidRPr="00F657E7">
        <w:rPr>
          <w:lang w:val="en"/>
        </w:rPr>
        <w:t xml:space="preserve">Further advice on completion of a PPF is available by contacting the Academic Partnerships team. It is advised that the first draft of the PPF is sent to the Academic Partnerships team for review </w:t>
      </w:r>
      <w:r>
        <w:rPr>
          <w:lang w:val="en"/>
        </w:rPr>
        <w:t>as soon as possible after completion</w:t>
      </w:r>
      <w:r w:rsidRPr="00F657E7">
        <w:rPr>
          <w:lang w:val="en"/>
        </w:rPr>
        <w:t xml:space="preserve">. </w:t>
      </w:r>
    </w:p>
    <w:p w14:paraId="5BC2C237" w14:textId="77777777" w:rsidR="00D9451E" w:rsidRDefault="00D9451E" w:rsidP="00D9451E">
      <w:pPr>
        <w:pStyle w:val="ListParagraph"/>
        <w:numPr>
          <w:ilvl w:val="0"/>
          <w:numId w:val="0"/>
        </w:numPr>
        <w:ind w:left="1418"/>
        <w:rPr>
          <w:lang w:val="en"/>
        </w:rPr>
      </w:pPr>
    </w:p>
    <w:p w14:paraId="6FEFC52A" w14:textId="5425880E" w:rsidR="0023111F" w:rsidRDefault="0023111F" w:rsidP="00343DDE">
      <w:pPr>
        <w:pStyle w:val="Heading2"/>
        <w:rPr>
          <w:lang w:val="en"/>
        </w:rPr>
      </w:pPr>
      <w:bookmarkStart w:id="15" w:name="_Toc459207917"/>
      <w:r>
        <w:rPr>
          <w:lang w:val="en"/>
        </w:rPr>
        <w:t>Stage 1 – College Approval</w:t>
      </w:r>
      <w:bookmarkEnd w:id="15"/>
    </w:p>
    <w:p w14:paraId="7B7BE28B" w14:textId="3F0A9072" w:rsidR="0023111F" w:rsidRPr="00D9451E" w:rsidRDefault="00835A1E" w:rsidP="00835A1E">
      <w:pPr>
        <w:pStyle w:val="ListParagraph"/>
        <w:spacing w:after="0"/>
        <w:rPr>
          <w:lang w:val="en"/>
        </w:rPr>
      </w:pPr>
      <w:r>
        <w:rPr>
          <w:lang w:val="en"/>
        </w:rPr>
        <w:t xml:space="preserve">The first stage in the approval process is for the academic partnership to be considered by the </w:t>
      </w:r>
      <w:r w:rsidR="008360DB">
        <w:rPr>
          <w:lang w:val="en"/>
        </w:rPr>
        <w:t xml:space="preserve">relevant </w:t>
      </w:r>
      <w:r>
        <w:rPr>
          <w:lang w:val="en"/>
        </w:rPr>
        <w:t xml:space="preserve">College. </w:t>
      </w:r>
      <w:r w:rsidR="0023111F" w:rsidRPr="00835A1E">
        <w:rPr>
          <w:rFonts w:cs="Arial"/>
          <w:lang w:val="en"/>
        </w:rPr>
        <w:t>For more complex partnerships</w:t>
      </w:r>
      <w:r w:rsidR="000569A7">
        <w:rPr>
          <w:rFonts w:cs="Arial"/>
          <w:lang w:val="en"/>
        </w:rPr>
        <w:t>,</w:t>
      </w:r>
      <w:r w:rsidR="0023111F" w:rsidRPr="00835A1E">
        <w:rPr>
          <w:rFonts w:cs="Arial"/>
          <w:lang w:val="en"/>
        </w:rPr>
        <w:t xml:space="preserve"> a site visit by College staff (normally an academic) to the proposed partner is essential. Advice from the Academic Partnerships team can be obtained regarding the requirement for a site visit. During these visits an assessment should be made of the quality of the academic provision and the support provided, in particular looking at evidence of:</w:t>
      </w:r>
    </w:p>
    <w:p w14:paraId="2D5C1F79" w14:textId="77777777" w:rsidR="00D9451E" w:rsidRPr="00835A1E" w:rsidRDefault="00D9451E" w:rsidP="00D9451E">
      <w:pPr>
        <w:pStyle w:val="ListParagraph"/>
        <w:numPr>
          <w:ilvl w:val="0"/>
          <w:numId w:val="0"/>
        </w:numPr>
        <w:spacing w:after="0"/>
        <w:ind w:left="1418"/>
        <w:rPr>
          <w:lang w:val="en"/>
        </w:rPr>
      </w:pPr>
    </w:p>
    <w:p w14:paraId="4213E015" w14:textId="4EBE1C2D" w:rsidR="0023111F" w:rsidRDefault="0023111F" w:rsidP="00835A1E">
      <w:pPr>
        <w:pStyle w:val="TQANumberedParagraph3"/>
        <w:spacing w:before="100" w:beforeAutospacing="1"/>
        <w:rPr>
          <w:rFonts w:eastAsia="Times New Roman"/>
        </w:rPr>
      </w:pPr>
      <w:r>
        <w:rPr>
          <w:lang w:val="en"/>
        </w:rPr>
        <w:t>Q</w:t>
      </w:r>
      <w:r w:rsidRPr="00397EB7">
        <w:rPr>
          <w:lang w:val="en"/>
        </w:rPr>
        <w:t xml:space="preserve">uality of library </w:t>
      </w:r>
      <w:r>
        <w:rPr>
          <w:lang w:val="en"/>
        </w:rPr>
        <w:t xml:space="preserve">and IT </w:t>
      </w:r>
      <w:r w:rsidRPr="00397EB7">
        <w:rPr>
          <w:lang w:val="en"/>
        </w:rPr>
        <w:t>resources;</w:t>
      </w:r>
    </w:p>
    <w:p w14:paraId="10005AD3" w14:textId="20937D6F" w:rsidR="0023111F" w:rsidRPr="0023111F" w:rsidRDefault="0023111F" w:rsidP="00835A1E">
      <w:pPr>
        <w:pStyle w:val="TQANumberedParagraph3"/>
        <w:spacing w:before="100" w:beforeAutospacing="1"/>
        <w:rPr>
          <w:rFonts w:eastAsia="Times New Roman"/>
        </w:rPr>
      </w:pPr>
      <w:r>
        <w:rPr>
          <w:lang w:val="en"/>
        </w:rPr>
        <w:t>Q</w:t>
      </w:r>
      <w:r w:rsidRPr="00397EB7">
        <w:rPr>
          <w:lang w:val="en"/>
        </w:rPr>
        <w:t>uality and expertise of academic staff;</w:t>
      </w:r>
    </w:p>
    <w:p w14:paraId="799581D0" w14:textId="77777777" w:rsidR="0023111F" w:rsidRPr="0023111F" w:rsidRDefault="0023111F" w:rsidP="00835A1E">
      <w:pPr>
        <w:pStyle w:val="TQANumberedParagraph3"/>
        <w:spacing w:before="100" w:beforeAutospacing="1"/>
        <w:rPr>
          <w:lang w:val="en"/>
        </w:rPr>
      </w:pPr>
      <w:r w:rsidRPr="0023111F">
        <w:rPr>
          <w:rFonts w:eastAsia="Times New Roman"/>
        </w:rPr>
        <w:t>Availability of other specialist equipment (e.g. lab equipment);</w:t>
      </w:r>
    </w:p>
    <w:p w14:paraId="78A909F8" w14:textId="5913F7DA" w:rsidR="0023111F" w:rsidRPr="0023111F" w:rsidRDefault="0023111F" w:rsidP="00835A1E">
      <w:pPr>
        <w:pStyle w:val="TQANumberedParagraph3"/>
        <w:spacing w:before="100" w:beforeAutospacing="1"/>
        <w:rPr>
          <w:lang w:val="en"/>
        </w:rPr>
      </w:pPr>
      <w:r>
        <w:rPr>
          <w:lang w:val="en"/>
        </w:rPr>
        <w:t>S</w:t>
      </w:r>
      <w:r w:rsidRPr="0023111F">
        <w:rPr>
          <w:lang w:val="en"/>
        </w:rPr>
        <w:t xml:space="preserve">tudent support mechanisms </w:t>
      </w:r>
    </w:p>
    <w:p w14:paraId="07F06D94" w14:textId="5EEC7AD8" w:rsidR="0023111F" w:rsidRPr="00397EB7" w:rsidRDefault="0023111F" w:rsidP="00835A1E">
      <w:pPr>
        <w:pStyle w:val="TQANumberedParagraph3"/>
        <w:spacing w:before="100" w:beforeAutospacing="1"/>
        <w:rPr>
          <w:lang w:val="en"/>
        </w:rPr>
      </w:pPr>
      <w:r>
        <w:rPr>
          <w:lang w:val="en"/>
        </w:rPr>
        <w:t>T</w:t>
      </w:r>
      <w:r w:rsidRPr="00397EB7">
        <w:rPr>
          <w:lang w:val="en"/>
        </w:rPr>
        <w:t>each</w:t>
      </w:r>
      <w:r>
        <w:rPr>
          <w:lang w:val="en"/>
        </w:rPr>
        <w:t>ing methodology (</w:t>
      </w:r>
      <w:r w:rsidRPr="00397EB7">
        <w:rPr>
          <w:lang w:val="en"/>
        </w:rPr>
        <w:t>differences in the ways in which teaching is carried out);</w:t>
      </w:r>
    </w:p>
    <w:p w14:paraId="2DA86B42" w14:textId="560C596E" w:rsidR="0023111F" w:rsidRPr="00397EB7" w:rsidRDefault="0023111F" w:rsidP="00835A1E">
      <w:pPr>
        <w:pStyle w:val="TQANumberedParagraph3"/>
        <w:spacing w:before="100" w:beforeAutospacing="1"/>
        <w:rPr>
          <w:lang w:val="en"/>
        </w:rPr>
      </w:pPr>
      <w:r>
        <w:rPr>
          <w:lang w:val="en"/>
        </w:rPr>
        <w:t>T</w:t>
      </w:r>
      <w:r w:rsidRPr="00397EB7">
        <w:rPr>
          <w:lang w:val="en"/>
        </w:rPr>
        <w:t>ypes of assessment (will partnership students be able to adapt to the University of Exeter’s assessment patterns and methods if required?);</w:t>
      </w:r>
    </w:p>
    <w:p w14:paraId="31278810" w14:textId="68E12E42" w:rsidR="0023111F" w:rsidRPr="00397EB7" w:rsidRDefault="0023111F" w:rsidP="00835A1E">
      <w:pPr>
        <w:pStyle w:val="TQANumberedParagraph3"/>
        <w:spacing w:before="100" w:beforeAutospacing="1"/>
        <w:rPr>
          <w:lang w:val="en"/>
        </w:rPr>
      </w:pPr>
      <w:r>
        <w:rPr>
          <w:lang w:val="en"/>
        </w:rPr>
        <w:t>Le</w:t>
      </w:r>
      <w:r w:rsidRPr="00397EB7">
        <w:rPr>
          <w:lang w:val="en"/>
        </w:rPr>
        <w:t>vel of teaching (will the teaching and learning that takes place at the partner be appropriate for student transition to the University of Exeter or vice versa? Is the level appropriate for validation proposals?);</w:t>
      </w:r>
    </w:p>
    <w:p w14:paraId="549B936C" w14:textId="4B425B84" w:rsidR="0023111F" w:rsidRPr="00397EB7" w:rsidRDefault="0023111F" w:rsidP="00835A1E">
      <w:pPr>
        <w:pStyle w:val="TQANumberedParagraph3"/>
        <w:spacing w:before="100" w:beforeAutospacing="1"/>
        <w:rPr>
          <w:lang w:val="en"/>
        </w:rPr>
      </w:pPr>
      <w:r w:rsidRPr="00397EB7">
        <w:rPr>
          <w:lang w:val="en"/>
        </w:rPr>
        <w:t>Curriculum assessment (will the students be sufficiently prepared in terms of academic knowledge? How will any gaps be addressed? How do the credit rating for modules compare with University of Exeter programmes?);</w:t>
      </w:r>
    </w:p>
    <w:p w14:paraId="6F736641" w14:textId="20D7E2DB" w:rsidR="0023111F" w:rsidRPr="00397EB7" w:rsidRDefault="0023111F" w:rsidP="00835A1E">
      <w:pPr>
        <w:pStyle w:val="TQANumberedParagraph3"/>
        <w:spacing w:before="100" w:beforeAutospacing="1"/>
        <w:rPr>
          <w:lang w:val="en"/>
        </w:rPr>
      </w:pPr>
      <w:r w:rsidRPr="00397EB7">
        <w:rPr>
          <w:lang w:val="en"/>
        </w:rPr>
        <w:t xml:space="preserve">Requirements for external accreditation by Professional, </w:t>
      </w:r>
      <w:r w:rsidRPr="00397EB7">
        <w:t>Statutory and Regulatory B</w:t>
      </w:r>
      <w:r>
        <w:t xml:space="preserve">odies </w:t>
      </w:r>
      <w:r w:rsidRPr="00397EB7">
        <w:t>(Will they be fulfilled?);</w:t>
      </w:r>
    </w:p>
    <w:p w14:paraId="74A28BF9" w14:textId="03D83A17" w:rsidR="00835A1E" w:rsidRDefault="0023111F" w:rsidP="00835A1E">
      <w:pPr>
        <w:pStyle w:val="TQANumberedParagraph3"/>
        <w:spacing w:before="100" w:beforeAutospacing="1"/>
        <w:rPr>
          <w:lang w:val="en"/>
        </w:rPr>
      </w:pPr>
      <w:r w:rsidRPr="00397EB7">
        <w:rPr>
          <w:lang w:val="en"/>
        </w:rPr>
        <w:t>Students’ plans, aspirations and interest in the partnership programme (a meeting with students can also provide useful information on overall academic quality and English language skills if applicable).</w:t>
      </w:r>
    </w:p>
    <w:p w14:paraId="61EB0898" w14:textId="77777777" w:rsidR="00835A1E" w:rsidRDefault="00835A1E" w:rsidP="00835A1E">
      <w:pPr>
        <w:pStyle w:val="TQANumberedParagraph3"/>
        <w:numPr>
          <w:ilvl w:val="0"/>
          <w:numId w:val="0"/>
        </w:numPr>
        <w:spacing w:before="100" w:beforeAutospacing="1" w:after="100" w:afterAutospacing="1"/>
        <w:ind w:left="1985"/>
        <w:rPr>
          <w:lang w:val="en"/>
        </w:rPr>
      </w:pPr>
    </w:p>
    <w:p w14:paraId="64F96BFA" w14:textId="77777777" w:rsidR="00D9451E" w:rsidRPr="00397EB7" w:rsidRDefault="00D9451E" w:rsidP="00D9451E">
      <w:pPr>
        <w:pStyle w:val="ListParagraph"/>
        <w:rPr>
          <w:lang w:val="en"/>
        </w:rPr>
      </w:pPr>
      <w:r w:rsidRPr="00397EB7">
        <w:t>In considering a proposal, the College Executive assesses relevance to its strategic development plans, its ability to commit appropriate resources, the perceived level of risk and means of mitigating them, and the overall benefits of the proposal to the College.</w:t>
      </w:r>
    </w:p>
    <w:p w14:paraId="205A6331" w14:textId="1AC61655" w:rsidR="0023111F" w:rsidRDefault="0023111F" w:rsidP="0023111F">
      <w:pPr>
        <w:pStyle w:val="ListParagraph"/>
        <w:rPr>
          <w:lang w:val="en"/>
        </w:rPr>
      </w:pPr>
      <w:r w:rsidRPr="00835A1E">
        <w:t xml:space="preserve">If, following initial consideration and research, the potential development appears positive and valuable to the College, then a </w:t>
      </w:r>
      <w:r w:rsidR="00835A1E" w:rsidRPr="00835A1E">
        <w:t>PPF</w:t>
      </w:r>
      <w:r w:rsidRPr="00835A1E">
        <w:t xml:space="preserve"> will need to be completed and submitted for approval to the College Executive Group in the first instance</w:t>
      </w:r>
      <w:r w:rsidR="00835A1E" w:rsidRPr="00835A1E">
        <w:t>, before progressing to stage 2.</w:t>
      </w:r>
      <w:r w:rsidR="00835A1E" w:rsidRPr="00835A1E">
        <w:rPr>
          <w:lang w:val="en"/>
        </w:rPr>
        <w:t xml:space="preserve"> </w:t>
      </w:r>
    </w:p>
    <w:p w14:paraId="469C1948" w14:textId="6C5F4842" w:rsidR="0023111F" w:rsidRPr="00835A1E" w:rsidRDefault="00835A1E" w:rsidP="0023111F">
      <w:pPr>
        <w:pStyle w:val="Heading2"/>
      </w:pPr>
      <w:bookmarkStart w:id="16" w:name="_Toc459207918"/>
      <w:r w:rsidRPr="00835A1E">
        <w:t>Stage 2 – Strategic Approval</w:t>
      </w:r>
      <w:bookmarkEnd w:id="16"/>
    </w:p>
    <w:p w14:paraId="4329A605" w14:textId="6850590F" w:rsidR="00835A1E" w:rsidRDefault="00835A1E" w:rsidP="00835A1E">
      <w:pPr>
        <w:pStyle w:val="ListParagraph"/>
        <w:rPr>
          <w:lang w:val="en"/>
        </w:rPr>
      </w:pPr>
      <w:r>
        <w:rPr>
          <w:lang w:val="en"/>
        </w:rPr>
        <w:t>Following approval by the College</w:t>
      </w:r>
      <w:r w:rsidR="008360DB">
        <w:rPr>
          <w:lang w:val="en"/>
        </w:rPr>
        <w:t xml:space="preserve"> Executive Group</w:t>
      </w:r>
      <w:r>
        <w:rPr>
          <w:lang w:val="en"/>
        </w:rPr>
        <w:t xml:space="preserve">, the PPF should then be progressed to </w:t>
      </w:r>
      <w:r w:rsidRPr="00835A1E">
        <w:rPr>
          <w:b/>
          <w:lang w:val="en"/>
        </w:rPr>
        <w:t xml:space="preserve">Stage 2 </w:t>
      </w:r>
      <w:r w:rsidR="008360DB">
        <w:rPr>
          <w:b/>
          <w:lang w:val="en"/>
        </w:rPr>
        <w:t xml:space="preserve">for </w:t>
      </w:r>
      <w:r w:rsidRPr="00835A1E">
        <w:rPr>
          <w:b/>
          <w:lang w:val="en"/>
        </w:rPr>
        <w:t>Strategic Approval.</w:t>
      </w:r>
      <w:r>
        <w:rPr>
          <w:lang w:val="en"/>
        </w:rPr>
        <w:t xml:space="preserve"> </w:t>
      </w:r>
      <w:r w:rsidR="008360DB">
        <w:rPr>
          <w:lang w:val="en"/>
        </w:rPr>
        <w:t>There are three different strategy groups within the University, and each of these are responsible</w:t>
      </w:r>
      <w:r w:rsidRPr="00B25B39">
        <w:rPr>
          <w:lang w:val="en"/>
        </w:rPr>
        <w:t xml:space="preserve"> for ensuring that </w:t>
      </w:r>
      <w:r w:rsidR="00FF01C5">
        <w:rPr>
          <w:lang w:val="en"/>
        </w:rPr>
        <w:t xml:space="preserve">relevant </w:t>
      </w:r>
      <w:r w:rsidRPr="00B25B39">
        <w:rPr>
          <w:lang w:val="en"/>
        </w:rPr>
        <w:t>partnership</w:t>
      </w:r>
      <w:r w:rsidR="00FF01C5">
        <w:rPr>
          <w:lang w:val="en"/>
        </w:rPr>
        <w:t>s</w:t>
      </w:r>
      <w:r w:rsidRPr="00B25B39">
        <w:rPr>
          <w:lang w:val="en"/>
        </w:rPr>
        <w:t xml:space="preserve"> align with College and University strategies; that allocation of resources is appropriate in terms of quality and quantity; and that best u</w:t>
      </w:r>
      <w:r>
        <w:rPr>
          <w:lang w:val="en"/>
        </w:rPr>
        <w:t xml:space="preserve">se is made of </w:t>
      </w:r>
      <w:r w:rsidRPr="00B25B39">
        <w:rPr>
          <w:lang w:val="en"/>
        </w:rPr>
        <w:t>resources</w:t>
      </w:r>
      <w:r w:rsidR="008360DB">
        <w:rPr>
          <w:lang w:val="en"/>
        </w:rPr>
        <w:t xml:space="preserve"> (human and financial)</w:t>
      </w:r>
      <w:r w:rsidRPr="00B25B39">
        <w:rPr>
          <w:lang w:val="en"/>
        </w:rPr>
        <w:t>.  It is the responsibility of the relevant strategy group to determine whether a proposal shoul</w:t>
      </w:r>
      <w:r w:rsidR="00FF01C5">
        <w:rPr>
          <w:lang w:val="en"/>
        </w:rPr>
        <w:t>d be approved</w:t>
      </w:r>
      <w:r w:rsidR="00343DDE">
        <w:rPr>
          <w:lang w:val="en"/>
        </w:rPr>
        <w:t xml:space="preserve">. </w:t>
      </w:r>
    </w:p>
    <w:p w14:paraId="135430CA" w14:textId="40B8C626" w:rsidR="000569A7" w:rsidRPr="000569A7" w:rsidRDefault="000569A7" w:rsidP="000569A7">
      <w:pPr>
        <w:pStyle w:val="TQANumberedParagraph3"/>
        <w:numPr>
          <w:ilvl w:val="0"/>
          <w:numId w:val="0"/>
        </w:numPr>
        <w:pBdr>
          <w:top w:val="single" w:sz="4" w:space="0" w:color="auto"/>
          <w:left w:val="single" w:sz="4" w:space="4" w:color="auto"/>
          <w:bottom w:val="single" w:sz="4" w:space="1" w:color="auto"/>
          <w:right w:val="single" w:sz="4" w:space="4" w:color="auto"/>
        </w:pBdr>
        <w:ind w:left="1418"/>
        <w:jc w:val="center"/>
        <w:rPr>
          <w:u w:val="single"/>
          <w:lang w:val="en"/>
        </w:rPr>
      </w:pPr>
      <w:r w:rsidRPr="000569A7">
        <w:rPr>
          <w:u w:val="single"/>
          <w:lang w:val="en"/>
        </w:rPr>
        <w:t>Who Approves What?</w:t>
      </w:r>
    </w:p>
    <w:p w14:paraId="36010C11" w14:textId="020901D0" w:rsidR="00343DDE" w:rsidRPr="00FB169E" w:rsidRDefault="00343DDE" w:rsidP="000569A7">
      <w:pPr>
        <w:pStyle w:val="TQANumberedParagraph3"/>
        <w:pBdr>
          <w:top w:val="single" w:sz="4" w:space="0" w:color="auto"/>
          <w:left w:val="single" w:sz="4" w:space="4" w:color="auto"/>
          <w:bottom w:val="single" w:sz="4" w:space="1" w:color="auto"/>
          <w:right w:val="single" w:sz="4" w:space="4" w:color="auto"/>
        </w:pBdr>
        <w:rPr>
          <w:lang w:val="en"/>
        </w:rPr>
      </w:pPr>
      <w:r w:rsidRPr="00FB169E">
        <w:rPr>
          <w:lang w:val="en"/>
        </w:rPr>
        <w:t>All intern</w:t>
      </w:r>
      <w:r w:rsidR="000569A7">
        <w:rPr>
          <w:lang w:val="en"/>
        </w:rPr>
        <w:t xml:space="preserve">ational academic partnerships = </w:t>
      </w:r>
      <w:r w:rsidR="00F95466">
        <w:rPr>
          <w:lang w:val="en"/>
        </w:rPr>
        <w:t>Global Partnerships Board (GPB</w:t>
      </w:r>
      <w:r>
        <w:rPr>
          <w:lang w:val="en"/>
        </w:rPr>
        <w:t>)</w:t>
      </w:r>
    </w:p>
    <w:p w14:paraId="6138A5B1" w14:textId="6F92F4BD" w:rsidR="00343DDE" w:rsidRPr="00FB169E" w:rsidRDefault="00343DDE" w:rsidP="000569A7">
      <w:pPr>
        <w:pStyle w:val="TQANumberedParagraph3"/>
        <w:pBdr>
          <w:top w:val="single" w:sz="4" w:space="0" w:color="auto"/>
          <w:left w:val="single" w:sz="4" w:space="4" w:color="auto"/>
          <w:bottom w:val="single" w:sz="4" w:space="1" w:color="auto"/>
          <w:right w:val="single" w:sz="4" w:space="4" w:color="auto"/>
        </w:pBdr>
        <w:rPr>
          <w:lang w:val="en"/>
        </w:rPr>
      </w:pPr>
      <w:r w:rsidRPr="00FB169E">
        <w:rPr>
          <w:lang w:val="en"/>
        </w:rPr>
        <w:t>Domestic (UK) academi</w:t>
      </w:r>
      <w:r w:rsidR="000569A7">
        <w:rPr>
          <w:lang w:val="en"/>
        </w:rPr>
        <w:t xml:space="preserve">c partnerships for UG and PGT = </w:t>
      </w:r>
      <w:r w:rsidRPr="00FB169E">
        <w:rPr>
          <w:lang w:val="en"/>
        </w:rPr>
        <w:t>Education Executive</w:t>
      </w:r>
      <w:r>
        <w:rPr>
          <w:lang w:val="en"/>
        </w:rPr>
        <w:t xml:space="preserve"> Group (Ed Exec Group)</w:t>
      </w:r>
    </w:p>
    <w:p w14:paraId="55395602" w14:textId="78570EF3" w:rsidR="00343DDE" w:rsidRPr="00343DDE" w:rsidRDefault="00343DDE" w:rsidP="000569A7">
      <w:pPr>
        <w:pStyle w:val="TQANumberedParagraph3"/>
        <w:pBdr>
          <w:top w:val="single" w:sz="4" w:space="0" w:color="auto"/>
          <w:left w:val="single" w:sz="4" w:space="4" w:color="auto"/>
          <w:bottom w:val="single" w:sz="4" w:space="1" w:color="auto"/>
          <w:right w:val="single" w:sz="4" w:space="4" w:color="auto"/>
        </w:pBdr>
        <w:rPr>
          <w:lang w:val="en"/>
        </w:rPr>
      </w:pPr>
      <w:r w:rsidRPr="0085259F">
        <w:rPr>
          <w:lang w:val="en"/>
        </w:rPr>
        <w:t>Domestic (UK)</w:t>
      </w:r>
      <w:r w:rsidR="000569A7">
        <w:rPr>
          <w:lang w:val="en"/>
        </w:rPr>
        <w:t xml:space="preserve"> academic partnerships for PGR =</w:t>
      </w:r>
      <w:r w:rsidRPr="0085259F">
        <w:rPr>
          <w:lang w:val="en"/>
        </w:rPr>
        <w:t xml:space="preserve"> Research </w:t>
      </w:r>
      <w:r w:rsidR="00954278">
        <w:rPr>
          <w:lang w:val="en"/>
        </w:rPr>
        <w:t xml:space="preserve">Impact </w:t>
      </w:r>
      <w:r w:rsidRPr="0085259F">
        <w:rPr>
          <w:lang w:val="en"/>
        </w:rPr>
        <w:t xml:space="preserve">and </w:t>
      </w:r>
      <w:r w:rsidR="00F95466">
        <w:rPr>
          <w:lang w:val="en"/>
        </w:rPr>
        <w:t>Evaluation Group (RIE</w:t>
      </w:r>
      <w:r w:rsidRPr="0085259F">
        <w:rPr>
          <w:lang w:val="en"/>
        </w:rPr>
        <w:t xml:space="preserve">G). </w:t>
      </w:r>
      <w:r w:rsidR="00954278">
        <w:rPr>
          <w:lang w:val="en"/>
        </w:rPr>
        <w:t>S</w:t>
      </w:r>
      <w:r>
        <w:rPr>
          <w:i/>
          <w:lang w:val="en"/>
        </w:rPr>
        <w:t>ingle student PGR may be delegated</w:t>
      </w:r>
      <w:r w:rsidRPr="0085259F">
        <w:rPr>
          <w:i/>
          <w:lang w:val="en"/>
        </w:rPr>
        <w:t xml:space="preserve"> to the </w:t>
      </w:r>
      <w:r w:rsidR="00CE25EE">
        <w:rPr>
          <w:i/>
          <w:lang w:val="en"/>
        </w:rPr>
        <w:t>Dean for PGR</w:t>
      </w:r>
      <w:r w:rsidRPr="0085259F">
        <w:rPr>
          <w:i/>
          <w:lang w:val="en"/>
        </w:rPr>
        <w:t xml:space="preserve"> for approval. </w:t>
      </w:r>
    </w:p>
    <w:p w14:paraId="1618AE58" w14:textId="77777777" w:rsidR="00343DDE" w:rsidRDefault="00343DDE" w:rsidP="00343DDE">
      <w:pPr>
        <w:pStyle w:val="ListParagraph"/>
        <w:numPr>
          <w:ilvl w:val="0"/>
          <w:numId w:val="0"/>
        </w:numPr>
        <w:ind w:left="1418"/>
        <w:rPr>
          <w:lang w:val="en"/>
        </w:rPr>
      </w:pPr>
    </w:p>
    <w:p w14:paraId="135D8178" w14:textId="137BE447" w:rsidR="00343DDE" w:rsidRPr="00343DDE" w:rsidRDefault="00343DDE" w:rsidP="00343DDE">
      <w:pPr>
        <w:pStyle w:val="ListParagraph"/>
        <w:rPr>
          <w:lang w:val="en"/>
        </w:rPr>
      </w:pPr>
      <w:r>
        <w:rPr>
          <w:lang w:val="en"/>
        </w:rPr>
        <w:t xml:space="preserve">For each of these groups, dates of meetings and who to contact to submit a PPF can </w:t>
      </w:r>
      <w:r w:rsidRPr="00343DDE">
        <w:rPr>
          <w:lang w:val="en"/>
        </w:rPr>
        <w:t>be found on the Academic Partnerships website.</w:t>
      </w:r>
    </w:p>
    <w:p w14:paraId="143A6920" w14:textId="0CA005D3" w:rsidR="00343DDE" w:rsidRPr="00916361" w:rsidRDefault="00343DDE" w:rsidP="00343DDE">
      <w:pPr>
        <w:pStyle w:val="ListParagraph"/>
        <w:numPr>
          <w:ilvl w:val="0"/>
          <w:numId w:val="0"/>
        </w:numPr>
        <w:ind w:left="1418"/>
        <w:rPr>
          <w:lang w:val="en"/>
        </w:rPr>
      </w:pPr>
    </w:p>
    <w:p w14:paraId="2FD2F31F" w14:textId="77777777" w:rsidR="00835A1E" w:rsidRDefault="00835A1E" w:rsidP="00835A1E">
      <w:pPr>
        <w:pStyle w:val="ListParagraph"/>
        <w:numPr>
          <w:ilvl w:val="0"/>
          <w:numId w:val="0"/>
        </w:numPr>
        <w:spacing w:after="0"/>
        <w:ind w:left="1418"/>
        <w:rPr>
          <w:lang w:val="en"/>
        </w:rPr>
      </w:pPr>
    </w:p>
    <w:p w14:paraId="6A35371F" w14:textId="7421BE95" w:rsidR="00D9451E" w:rsidRPr="00D9451E" w:rsidRDefault="00D9451E" w:rsidP="00372E06">
      <w:pPr>
        <w:pStyle w:val="Heading2"/>
      </w:pPr>
      <w:bookmarkStart w:id="17" w:name="_Toc459207919"/>
      <w:r w:rsidRPr="00D9451E">
        <w:t>Stage 3 – Quality Assurance Approval</w:t>
      </w:r>
      <w:bookmarkEnd w:id="17"/>
    </w:p>
    <w:p w14:paraId="7288B1C0" w14:textId="0086ED4E" w:rsidR="00343DDE" w:rsidRDefault="00D9451E" w:rsidP="00343DDE">
      <w:pPr>
        <w:pStyle w:val="ListParagraph"/>
        <w:rPr>
          <w:lang w:val="en"/>
        </w:rPr>
      </w:pPr>
      <w:r>
        <w:rPr>
          <w:lang w:val="en"/>
        </w:rPr>
        <w:t xml:space="preserve">Following approval by the relevant strategy group, the PPF should then be progressed to </w:t>
      </w:r>
      <w:r w:rsidRPr="00D9451E">
        <w:rPr>
          <w:b/>
          <w:lang w:val="en"/>
        </w:rPr>
        <w:t xml:space="preserve">Stage 3 </w:t>
      </w:r>
      <w:r w:rsidR="00343DDE">
        <w:rPr>
          <w:b/>
          <w:lang w:val="en"/>
        </w:rPr>
        <w:t xml:space="preserve">- </w:t>
      </w:r>
      <w:r w:rsidRPr="00916361">
        <w:rPr>
          <w:b/>
          <w:lang w:val="en"/>
        </w:rPr>
        <w:t>Quality Assurance Approval</w:t>
      </w:r>
      <w:r>
        <w:rPr>
          <w:lang w:val="en"/>
        </w:rPr>
        <w:t xml:space="preserve">. In </w:t>
      </w:r>
      <w:r w:rsidR="00343DDE">
        <w:rPr>
          <w:lang w:val="en"/>
        </w:rPr>
        <w:t xml:space="preserve">most </w:t>
      </w:r>
      <w:r>
        <w:rPr>
          <w:lang w:val="en"/>
        </w:rPr>
        <w:t xml:space="preserve">cases this will be through the </w:t>
      </w:r>
      <w:r w:rsidR="00F95466">
        <w:rPr>
          <w:lang w:val="en"/>
        </w:rPr>
        <w:t>Associate Academic</w:t>
      </w:r>
      <w:r w:rsidR="00343DDE" w:rsidRPr="00343DDE">
        <w:rPr>
          <w:lang w:val="en"/>
        </w:rPr>
        <w:t xml:space="preserve"> Dean</w:t>
      </w:r>
      <w:r w:rsidR="00CE25EE">
        <w:rPr>
          <w:lang w:val="en"/>
        </w:rPr>
        <w:t xml:space="preserve"> for Students</w:t>
      </w:r>
      <w:r w:rsidR="00343DDE" w:rsidRPr="00343DDE">
        <w:rPr>
          <w:lang w:val="en"/>
        </w:rPr>
        <w:t>. Details of when this responsibility can be delegated can be fo</w:t>
      </w:r>
      <w:r w:rsidR="000569A7">
        <w:rPr>
          <w:lang w:val="en"/>
        </w:rPr>
        <w:t>und on the Academic Partnerships website</w:t>
      </w:r>
      <w:r w:rsidR="00343DDE" w:rsidRPr="00343DDE">
        <w:rPr>
          <w:lang w:val="en"/>
        </w:rPr>
        <w:t xml:space="preserve">.  </w:t>
      </w:r>
    </w:p>
    <w:p w14:paraId="3022319D" w14:textId="115F8C70" w:rsidR="00D9451E" w:rsidRPr="00343DDE" w:rsidRDefault="00CE25EE" w:rsidP="00343DDE">
      <w:pPr>
        <w:pStyle w:val="ListParagraph"/>
        <w:rPr>
          <w:lang w:val="en"/>
        </w:rPr>
      </w:pPr>
      <w:r>
        <w:t xml:space="preserve">The Associate Academic Dean for Students </w:t>
      </w:r>
      <w:r w:rsidR="00D9451E">
        <w:t>i</w:t>
      </w:r>
      <w:r w:rsidR="00D9451E" w:rsidRPr="00810689">
        <w:t xml:space="preserve">s responsible for </w:t>
      </w:r>
      <w:r w:rsidR="00D9451E">
        <w:t>final</w:t>
      </w:r>
      <w:r w:rsidR="00D9451E" w:rsidRPr="00810689">
        <w:t xml:space="preserve"> </w:t>
      </w:r>
      <w:r w:rsidR="00D9451E">
        <w:t xml:space="preserve">consideration and </w:t>
      </w:r>
      <w:r w:rsidR="00D9451E" w:rsidRPr="00810689">
        <w:t>approval of new partnerships</w:t>
      </w:r>
      <w:r w:rsidR="00D9451E">
        <w:t>; monitoring existing partnerships and considering the</w:t>
      </w:r>
      <w:r w:rsidR="00D9451E" w:rsidRPr="00810689">
        <w:t xml:space="preserve"> renewal of partnerships</w:t>
      </w:r>
      <w:r w:rsidR="00D9451E">
        <w:t xml:space="preserve">. </w:t>
      </w:r>
      <w:r>
        <w:t xml:space="preserve">Ensuring </w:t>
      </w:r>
      <w:r w:rsidR="00D9451E" w:rsidRPr="00916361">
        <w:rPr>
          <w:lang w:val="en"/>
        </w:rPr>
        <w:t xml:space="preserve">that structures and arrangements meet Quality Assurance requirements </w:t>
      </w:r>
      <w:r w:rsidR="00D9451E">
        <w:rPr>
          <w:lang w:val="en"/>
        </w:rPr>
        <w:t>(</w:t>
      </w:r>
      <w:r w:rsidR="00D9451E" w:rsidRPr="00916361">
        <w:rPr>
          <w:lang w:val="en"/>
        </w:rPr>
        <w:t xml:space="preserve">as defined </w:t>
      </w:r>
      <w:r w:rsidR="00D9451E">
        <w:rPr>
          <w:lang w:val="en"/>
        </w:rPr>
        <w:t>in the</w:t>
      </w:r>
      <w:r w:rsidR="00D9451E" w:rsidRPr="00916361">
        <w:rPr>
          <w:lang w:val="en"/>
        </w:rPr>
        <w:t xml:space="preserve"> University’s TQA Manual and in the QAA Code of Practice</w:t>
      </w:r>
      <w:r w:rsidR="00D9451E">
        <w:rPr>
          <w:lang w:val="en"/>
        </w:rPr>
        <w:t>)</w:t>
      </w:r>
      <w:r w:rsidR="00D9451E" w:rsidRPr="00916361">
        <w:rPr>
          <w:lang w:val="en"/>
        </w:rPr>
        <w:t xml:space="preserve"> and give final </w:t>
      </w:r>
      <w:r w:rsidR="00D9451E" w:rsidRPr="00343DDE">
        <w:rPr>
          <w:lang w:val="en"/>
        </w:rPr>
        <w:t>approval</w:t>
      </w:r>
      <w:r w:rsidR="00343DDE" w:rsidRPr="00343DDE">
        <w:rPr>
          <w:lang w:val="en"/>
        </w:rPr>
        <w:t xml:space="preserve"> of PPFs</w:t>
      </w:r>
      <w:r w:rsidR="00D9451E" w:rsidRPr="00343DDE">
        <w:rPr>
          <w:lang w:val="en"/>
        </w:rPr>
        <w:t>, after which the legal agreement can be drafted.</w:t>
      </w:r>
    </w:p>
    <w:p w14:paraId="59651FFA" w14:textId="32D94B3A" w:rsidR="00AD4A42" w:rsidRPr="00372E06" w:rsidRDefault="00343DDE" w:rsidP="00AD4A42">
      <w:pPr>
        <w:pStyle w:val="Heading2"/>
      </w:pPr>
      <w:bookmarkStart w:id="18" w:name="_Toc459207920"/>
      <w:r w:rsidRPr="00372E06">
        <w:rPr>
          <w:lang w:val="en"/>
        </w:rPr>
        <w:t>Legal</w:t>
      </w:r>
      <w:r w:rsidR="00FE691C" w:rsidRPr="00372E06">
        <w:rPr>
          <w:lang w:val="en"/>
        </w:rPr>
        <w:t xml:space="preserve"> </w:t>
      </w:r>
      <w:r w:rsidR="00AD4A42" w:rsidRPr="00372E06">
        <w:rPr>
          <w:lang w:val="en"/>
        </w:rPr>
        <w:t>Agreement</w:t>
      </w:r>
      <w:bookmarkEnd w:id="18"/>
    </w:p>
    <w:p w14:paraId="17889AAB" w14:textId="31CEF5C1" w:rsidR="00AD4A42" w:rsidRPr="00372E06" w:rsidRDefault="00D06A54" w:rsidP="00AD4A42">
      <w:pPr>
        <w:pStyle w:val="ListParagraph"/>
        <w:rPr>
          <w:lang w:val="en"/>
        </w:rPr>
      </w:pPr>
      <w:r w:rsidRPr="00372E06">
        <w:rPr>
          <w:lang w:val="en" w:eastAsia="en-GB"/>
        </w:rPr>
        <w:t>After</w:t>
      </w:r>
      <w:r w:rsidR="00F76F07" w:rsidRPr="00372E06">
        <w:rPr>
          <w:lang w:val="en" w:eastAsia="en-GB"/>
        </w:rPr>
        <w:t xml:space="preserve"> </w:t>
      </w:r>
      <w:r w:rsidRPr="00372E06">
        <w:rPr>
          <w:lang w:val="en" w:eastAsia="en-GB"/>
        </w:rPr>
        <w:t xml:space="preserve">College and </w:t>
      </w:r>
      <w:r w:rsidR="00F76F07" w:rsidRPr="00372E06">
        <w:rPr>
          <w:lang w:val="en" w:eastAsia="en-GB"/>
        </w:rPr>
        <w:t>University</w:t>
      </w:r>
      <w:r w:rsidRPr="00372E06">
        <w:rPr>
          <w:lang w:val="en" w:eastAsia="en-GB"/>
        </w:rPr>
        <w:t xml:space="preserve"> approval of the partnership has been obtained</w:t>
      </w:r>
      <w:r w:rsidR="00F76F07" w:rsidRPr="00372E06">
        <w:rPr>
          <w:lang w:val="en" w:eastAsia="en-GB"/>
        </w:rPr>
        <w:t>, the relevant College staff work with the partner institution to develop the programme in detail.  Staff from the College, the Acad</w:t>
      </w:r>
      <w:r w:rsidRPr="00372E06">
        <w:rPr>
          <w:lang w:val="en" w:eastAsia="en-GB"/>
        </w:rPr>
        <w:t>emic Partnerships team, and Legal Services</w:t>
      </w:r>
      <w:r w:rsidR="00F76F07" w:rsidRPr="00372E06">
        <w:rPr>
          <w:lang w:val="en" w:eastAsia="en-GB"/>
        </w:rPr>
        <w:t xml:space="preserve"> </w:t>
      </w:r>
      <w:r w:rsidR="00372E06" w:rsidRPr="00372E06">
        <w:rPr>
          <w:lang w:val="en" w:eastAsia="en-GB"/>
        </w:rPr>
        <w:t xml:space="preserve">will </w:t>
      </w:r>
      <w:r w:rsidR="00F76F07" w:rsidRPr="00372E06">
        <w:rPr>
          <w:lang w:val="en" w:eastAsia="en-GB"/>
        </w:rPr>
        <w:t>together produce a draft of the formal Legal Agreement to be negotiated with the partner institution(s)</w:t>
      </w:r>
      <w:r w:rsidR="00AD4A42" w:rsidRPr="00372E06">
        <w:t>.</w:t>
      </w:r>
    </w:p>
    <w:p w14:paraId="6EA25002" w14:textId="77777777" w:rsidR="00F76F07" w:rsidRPr="00372E06" w:rsidRDefault="00F76F07" w:rsidP="00AD4A42">
      <w:pPr>
        <w:pStyle w:val="ListParagraph"/>
        <w:rPr>
          <w:lang w:val="en"/>
        </w:rPr>
      </w:pPr>
      <w:r w:rsidRPr="00372E06">
        <w:rPr>
          <w:lang w:val="en" w:eastAsia="en-GB"/>
        </w:rPr>
        <w:t>Typically a Legal Agreement will include the following elements (the actual content will depend on the nature and complexity of</w:t>
      </w:r>
      <w:r w:rsidR="006F52F1" w:rsidRPr="00372E06">
        <w:rPr>
          <w:lang w:val="en" w:eastAsia="en-GB"/>
        </w:rPr>
        <w:t xml:space="preserve"> the partnership</w:t>
      </w:r>
      <w:r w:rsidRPr="00372E06">
        <w:rPr>
          <w:lang w:val="en" w:eastAsia="en-GB"/>
        </w:rPr>
        <w:t xml:space="preserve">, and </w:t>
      </w:r>
      <w:r w:rsidR="006F52F1" w:rsidRPr="00372E06">
        <w:rPr>
          <w:lang w:val="en" w:eastAsia="en-GB"/>
        </w:rPr>
        <w:t>the risk associated with it</w:t>
      </w:r>
      <w:r w:rsidRPr="00372E06">
        <w:rPr>
          <w:lang w:val="en" w:eastAsia="en-GB"/>
        </w:rPr>
        <w:t>)</w:t>
      </w:r>
      <w:r w:rsidR="006F52F1" w:rsidRPr="00372E06">
        <w:rPr>
          <w:lang w:val="en" w:eastAsia="en-GB"/>
        </w:rPr>
        <w:t>:</w:t>
      </w:r>
    </w:p>
    <w:p w14:paraId="63E45E47" w14:textId="77777777" w:rsidR="006F52F1" w:rsidRPr="00372E06" w:rsidRDefault="002A0A7B" w:rsidP="006F52F1">
      <w:pPr>
        <w:pStyle w:val="TQANumberedParagraph2"/>
        <w:rPr>
          <w:rFonts w:eastAsia="Times New Roman" w:cs="Arial"/>
        </w:rPr>
      </w:pPr>
      <w:r w:rsidRPr="00372E06">
        <w:rPr>
          <w:lang w:val="en" w:eastAsia="en-GB"/>
        </w:rPr>
        <w:t>f</w:t>
      </w:r>
      <w:r w:rsidR="006F52F1" w:rsidRPr="00372E06">
        <w:rPr>
          <w:lang w:val="en" w:eastAsia="en-GB"/>
        </w:rPr>
        <w:t>ormal identification of the partners included, with formal contact details</w:t>
      </w:r>
      <w:r w:rsidRPr="00372E06">
        <w:rPr>
          <w:rFonts w:eastAsia="Times New Roman" w:cs="Arial"/>
        </w:rPr>
        <w:t>;</w:t>
      </w:r>
    </w:p>
    <w:p w14:paraId="4B01A5E1" w14:textId="77777777" w:rsidR="006F52F1" w:rsidRPr="00372E06" w:rsidRDefault="002A0A7B" w:rsidP="006F52F1">
      <w:pPr>
        <w:pStyle w:val="TQANumberedParagraph2"/>
        <w:rPr>
          <w:rFonts w:eastAsia="Times New Roman" w:cs="Arial"/>
        </w:rPr>
      </w:pPr>
      <w:r w:rsidRPr="00372E06">
        <w:rPr>
          <w:lang w:val="en" w:eastAsia="en-GB"/>
        </w:rPr>
        <w:t>s</w:t>
      </w:r>
      <w:r w:rsidR="006F52F1" w:rsidRPr="00372E06">
        <w:rPr>
          <w:lang w:val="en" w:eastAsia="en-GB"/>
        </w:rPr>
        <w:t>tart date, review date(s) and end date of the Agreement</w:t>
      </w:r>
      <w:r w:rsidRPr="00372E06">
        <w:rPr>
          <w:lang w:val="en" w:eastAsia="en-GB"/>
        </w:rPr>
        <w:t>;</w:t>
      </w:r>
    </w:p>
    <w:p w14:paraId="19458BA5" w14:textId="77777777" w:rsidR="006F52F1" w:rsidRPr="00372E06" w:rsidRDefault="002A0A7B" w:rsidP="006F52F1">
      <w:pPr>
        <w:pStyle w:val="TQANumberedParagraph2"/>
        <w:rPr>
          <w:rFonts w:eastAsia="Times New Roman" w:cs="Arial"/>
        </w:rPr>
      </w:pPr>
      <w:r w:rsidRPr="00372E06">
        <w:rPr>
          <w:lang w:val="en" w:eastAsia="en-GB"/>
        </w:rPr>
        <w:t>d</w:t>
      </w:r>
      <w:r w:rsidR="006F52F1" w:rsidRPr="00372E06">
        <w:rPr>
          <w:lang w:val="en" w:eastAsia="en-GB"/>
        </w:rPr>
        <w:t>efinition of the roles and responsibilities of each of the parties involved (i</w:t>
      </w:r>
      <w:r w:rsidRPr="00372E06">
        <w:rPr>
          <w:lang w:val="en" w:eastAsia="en-GB"/>
        </w:rPr>
        <w:t>ncluding students, if relevant);</w:t>
      </w:r>
    </w:p>
    <w:p w14:paraId="1C0B09CB" w14:textId="77777777" w:rsidR="006F52F1" w:rsidRPr="00372E06" w:rsidRDefault="002A0A7B" w:rsidP="006F52F1">
      <w:pPr>
        <w:pStyle w:val="TQANumberedParagraph2"/>
        <w:rPr>
          <w:rFonts w:eastAsia="Times New Roman" w:cs="Arial"/>
        </w:rPr>
      </w:pPr>
      <w:r w:rsidRPr="00372E06">
        <w:rPr>
          <w:lang w:val="en" w:eastAsia="en-GB"/>
        </w:rPr>
        <w:t>d</w:t>
      </w:r>
      <w:r w:rsidR="006F52F1" w:rsidRPr="00372E06">
        <w:rPr>
          <w:lang w:val="en" w:eastAsia="en-GB"/>
        </w:rPr>
        <w:t>efinitions of terminology</w:t>
      </w:r>
      <w:r w:rsidRPr="00372E06">
        <w:rPr>
          <w:lang w:val="en" w:eastAsia="en-GB"/>
        </w:rPr>
        <w:t>;</w:t>
      </w:r>
    </w:p>
    <w:p w14:paraId="6E8363D8" w14:textId="77777777" w:rsidR="006F52F1" w:rsidRPr="00372E06" w:rsidRDefault="002A0A7B" w:rsidP="006F52F1">
      <w:pPr>
        <w:pStyle w:val="TQANumberedParagraph2"/>
        <w:rPr>
          <w:rFonts w:eastAsia="Times New Roman" w:cs="Arial"/>
        </w:rPr>
      </w:pPr>
      <w:r w:rsidRPr="00372E06">
        <w:rPr>
          <w:lang w:val="en" w:eastAsia="en-GB"/>
        </w:rPr>
        <w:t>d</w:t>
      </w:r>
      <w:r w:rsidR="006F52F1" w:rsidRPr="00372E06">
        <w:rPr>
          <w:lang w:val="en" w:eastAsia="en-GB"/>
        </w:rPr>
        <w:t>efinition of delegated powers</w:t>
      </w:r>
      <w:r w:rsidRPr="00372E06">
        <w:rPr>
          <w:lang w:val="en" w:eastAsia="en-GB"/>
        </w:rPr>
        <w:t>;</w:t>
      </w:r>
    </w:p>
    <w:p w14:paraId="419A5107" w14:textId="77777777" w:rsidR="006F52F1" w:rsidRPr="00372E06" w:rsidRDefault="002A0A7B" w:rsidP="006F52F1">
      <w:pPr>
        <w:pStyle w:val="TQANumberedParagraph2"/>
        <w:rPr>
          <w:rFonts w:eastAsia="Times New Roman" w:cs="Arial"/>
        </w:rPr>
      </w:pPr>
      <w:r w:rsidRPr="00372E06">
        <w:rPr>
          <w:lang w:val="en" w:eastAsia="en-GB"/>
        </w:rPr>
        <w:t>d</w:t>
      </w:r>
      <w:r w:rsidR="006F52F1" w:rsidRPr="00372E06">
        <w:rPr>
          <w:lang w:val="en" w:eastAsia="en-GB"/>
        </w:rPr>
        <w:t>escription of the shared provision</w:t>
      </w:r>
      <w:r w:rsidRPr="00372E06">
        <w:rPr>
          <w:lang w:val="en" w:eastAsia="en-GB"/>
        </w:rPr>
        <w:t>;</w:t>
      </w:r>
    </w:p>
    <w:p w14:paraId="58234140" w14:textId="77777777" w:rsidR="006F52F1" w:rsidRPr="00372E06" w:rsidRDefault="006F52F1" w:rsidP="006F52F1">
      <w:pPr>
        <w:pStyle w:val="TQANumberedParagraph2"/>
        <w:rPr>
          <w:rFonts w:eastAsia="Times New Roman" w:cs="Arial"/>
        </w:rPr>
      </w:pPr>
      <w:r w:rsidRPr="00372E06">
        <w:rPr>
          <w:lang w:val="en" w:eastAsia="en-GB"/>
        </w:rPr>
        <w:t>‘</w:t>
      </w:r>
      <w:r w:rsidR="002A0A7B" w:rsidRPr="00372E06">
        <w:rPr>
          <w:lang w:val="en" w:eastAsia="en-GB"/>
        </w:rPr>
        <w:t>o</w:t>
      </w:r>
      <w:r w:rsidRPr="00372E06">
        <w:rPr>
          <w:lang w:val="en" w:eastAsia="en-GB"/>
        </w:rPr>
        <w:t>wnership’ of students, including admissi</w:t>
      </w:r>
      <w:r w:rsidR="002A0A7B" w:rsidRPr="00372E06">
        <w:rPr>
          <w:lang w:val="en" w:eastAsia="en-GB"/>
        </w:rPr>
        <w:t>ons and registration procedures;</w:t>
      </w:r>
    </w:p>
    <w:p w14:paraId="5B8B0792" w14:textId="77777777" w:rsidR="006F52F1" w:rsidRPr="00372E06" w:rsidRDefault="002A0A7B" w:rsidP="006F52F1">
      <w:pPr>
        <w:pStyle w:val="TQANumberedParagraph2"/>
        <w:rPr>
          <w:rFonts w:eastAsia="Times New Roman" w:cs="Arial"/>
        </w:rPr>
      </w:pPr>
      <w:r w:rsidRPr="00372E06">
        <w:rPr>
          <w:lang w:val="en" w:eastAsia="en-GB"/>
        </w:rPr>
        <w:t>i</w:t>
      </w:r>
      <w:r w:rsidR="006F52F1" w:rsidRPr="00372E06">
        <w:rPr>
          <w:lang w:val="en" w:eastAsia="en-GB"/>
        </w:rPr>
        <w:t>dentification of the academic regulations, policies and procedures to be followed</w:t>
      </w:r>
      <w:r w:rsidRPr="00372E06">
        <w:rPr>
          <w:lang w:val="en" w:eastAsia="en-GB"/>
        </w:rPr>
        <w:t>;</w:t>
      </w:r>
    </w:p>
    <w:p w14:paraId="7FAE4546" w14:textId="77777777" w:rsidR="006F52F1" w:rsidRPr="00372E06" w:rsidRDefault="00100539" w:rsidP="006F52F1">
      <w:pPr>
        <w:pStyle w:val="TQANumberedParagraph2"/>
        <w:rPr>
          <w:rFonts w:eastAsia="Times New Roman" w:cs="Arial"/>
        </w:rPr>
      </w:pPr>
      <w:r w:rsidRPr="00372E06">
        <w:rPr>
          <w:lang w:val="en" w:eastAsia="en-GB"/>
        </w:rPr>
        <w:t>s</w:t>
      </w:r>
      <w:r w:rsidR="006F52F1" w:rsidRPr="00372E06">
        <w:rPr>
          <w:lang w:val="en" w:eastAsia="en-GB"/>
        </w:rPr>
        <w:t>tudent complaints, appeals, and disciplinary procedures</w:t>
      </w:r>
      <w:r w:rsidR="002A0A7B" w:rsidRPr="00372E06">
        <w:rPr>
          <w:lang w:val="en" w:eastAsia="en-GB"/>
        </w:rPr>
        <w:t>;</w:t>
      </w:r>
    </w:p>
    <w:p w14:paraId="5BA49B72" w14:textId="77777777" w:rsidR="006F52F1" w:rsidRPr="00372E06" w:rsidRDefault="00100539" w:rsidP="006F52F1">
      <w:pPr>
        <w:pStyle w:val="TQANumberedParagraph2"/>
        <w:rPr>
          <w:rFonts w:eastAsia="Times New Roman" w:cs="Arial"/>
        </w:rPr>
      </w:pPr>
      <w:r w:rsidRPr="00372E06">
        <w:rPr>
          <w:lang w:val="en" w:eastAsia="en-GB"/>
        </w:rPr>
        <w:t>d</w:t>
      </w:r>
      <w:r w:rsidR="006F52F1" w:rsidRPr="00372E06">
        <w:rPr>
          <w:lang w:val="en" w:eastAsia="en-GB"/>
        </w:rPr>
        <w:t>egree awarding processes and production of a certificate</w:t>
      </w:r>
      <w:r w:rsidR="002A0A7B" w:rsidRPr="00372E06">
        <w:rPr>
          <w:lang w:val="en" w:eastAsia="en-GB"/>
        </w:rPr>
        <w:t>;</w:t>
      </w:r>
    </w:p>
    <w:p w14:paraId="54EC388F" w14:textId="77777777" w:rsidR="006F52F1" w:rsidRPr="00372E06" w:rsidRDefault="00100539" w:rsidP="006F52F1">
      <w:pPr>
        <w:pStyle w:val="TQANumberedParagraph2"/>
        <w:rPr>
          <w:rFonts w:eastAsia="Times New Roman" w:cs="Arial"/>
        </w:rPr>
      </w:pPr>
      <w:r w:rsidRPr="00372E06">
        <w:rPr>
          <w:lang w:val="en" w:eastAsia="en-GB"/>
        </w:rPr>
        <w:t>f</w:t>
      </w:r>
      <w:r w:rsidR="006F52F1" w:rsidRPr="00372E06">
        <w:rPr>
          <w:lang w:val="en" w:eastAsia="en-GB"/>
        </w:rPr>
        <w:t>inancial arrangements</w:t>
      </w:r>
      <w:r w:rsidR="002A0A7B" w:rsidRPr="00372E06">
        <w:rPr>
          <w:lang w:val="en" w:eastAsia="en-GB"/>
        </w:rPr>
        <w:t>;</w:t>
      </w:r>
    </w:p>
    <w:p w14:paraId="05429F1E" w14:textId="77777777" w:rsidR="006F52F1" w:rsidRPr="00372E06" w:rsidRDefault="00D06A54" w:rsidP="006F52F1">
      <w:pPr>
        <w:pStyle w:val="TQANumberedParagraph2"/>
        <w:rPr>
          <w:rFonts w:eastAsia="Times New Roman" w:cs="Arial"/>
        </w:rPr>
      </w:pPr>
      <w:r w:rsidRPr="00372E06">
        <w:rPr>
          <w:lang w:val="en" w:eastAsia="en-GB"/>
        </w:rPr>
        <w:t>I</w:t>
      </w:r>
      <w:r w:rsidR="006F52F1" w:rsidRPr="00372E06">
        <w:rPr>
          <w:lang w:val="en" w:eastAsia="en-GB"/>
        </w:rPr>
        <w:t>ntellectual Property Rights</w:t>
      </w:r>
      <w:r w:rsidR="00133F38" w:rsidRPr="00372E06">
        <w:rPr>
          <w:lang w:val="en" w:eastAsia="en-GB"/>
        </w:rPr>
        <w:t>, and confidentiality</w:t>
      </w:r>
      <w:r w:rsidR="002A0A7B" w:rsidRPr="00372E06">
        <w:rPr>
          <w:lang w:val="en" w:eastAsia="en-GB"/>
        </w:rPr>
        <w:t>;</w:t>
      </w:r>
    </w:p>
    <w:p w14:paraId="67DEFB37" w14:textId="77777777" w:rsidR="006F52F1" w:rsidRPr="00372E06" w:rsidRDefault="002A0A7B" w:rsidP="006F52F1">
      <w:pPr>
        <w:pStyle w:val="TQANumberedParagraph2"/>
        <w:rPr>
          <w:rFonts w:eastAsia="Times New Roman" w:cs="Arial"/>
        </w:rPr>
      </w:pPr>
      <w:r w:rsidRPr="00372E06">
        <w:rPr>
          <w:lang w:val="en" w:eastAsia="en-GB"/>
        </w:rPr>
        <w:t>i</w:t>
      </w:r>
      <w:r w:rsidR="006F52F1" w:rsidRPr="00372E06">
        <w:rPr>
          <w:lang w:val="en" w:eastAsia="en-GB"/>
        </w:rPr>
        <w:t>nsurance and indemnities</w:t>
      </w:r>
      <w:r w:rsidRPr="00372E06">
        <w:rPr>
          <w:lang w:val="en" w:eastAsia="en-GB"/>
        </w:rPr>
        <w:t>;</w:t>
      </w:r>
    </w:p>
    <w:p w14:paraId="70586B75" w14:textId="77777777" w:rsidR="006F52F1" w:rsidRPr="00372E06" w:rsidRDefault="002A0A7B" w:rsidP="006F52F1">
      <w:pPr>
        <w:pStyle w:val="TQANumberedParagraph2"/>
        <w:rPr>
          <w:rFonts w:eastAsia="Times New Roman" w:cs="Arial"/>
        </w:rPr>
      </w:pPr>
      <w:r w:rsidRPr="00372E06">
        <w:rPr>
          <w:lang w:val="en" w:eastAsia="en-GB"/>
        </w:rPr>
        <w:t>data protection matters;</w:t>
      </w:r>
    </w:p>
    <w:p w14:paraId="0B1F58B9" w14:textId="77777777" w:rsidR="006F52F1" w:rsidRPr="00372E06" w:rsidRDefault="002A0A7B" w:rsidP="006F52F1">
      <w:pPr>
        <w:pStyle w:val="TQANumberedParagraph2"/>
        <w:rPr>
          <w:rFonts w:eastAsia="Times New Roman" w:cs="Arial"/>
        </w:rPr>
      </w:pPr>
      <w:r w:rsidRPr="00372E06">
        <w:rPr>
          <w:lang w:val="en" w:eastAsia="en-GB"/>
        </w:rPr>
        <w:t>m</w:t>
      </w:r>
      <w:r w:rsidR="006F52F1" w:rsidRPr="00372E06">
        <w:rPr>
          <w:lang w:val="en" w:eastAsia="en-GB"/>
        </w:rPr>
        <w:t>arketing and promotional activity, and approv</w:t>
      </w:r>
      <w:r w:rsidRPr="00372E06">
        <w:rPr>
          <w:lang w:val="en" w:eastAsia="en-GB"/>
        </w:rPr>
        <w:t>al of materials and use of logo;</w:t>
      </w:r>
    </w:p>
    <w:p w14:paraId="4C9B765E" w14:textId="77777777" w:rsidR="006F52F1" w:rsidRPr="00372E06" w:rsidRDefault="002A0A7B" w:rsidP="006F52F1">
      <w:pPr>
        <w:pStyle w:val="TQANumberedParagraph2"/>
        <w:rPr>
          <w:rFonts w:eastAsia="Times New Roman" w:cs="Arial"/>
        </w:rPr>
      </w:pPr>
      <w:r w:rsidRPr="00372E06">
        <w:rPr>
          <w:lang w:val="en" w:eastAsia="en-GB"/>
        </w:rPr>
        <w:t>legal jurisdiction;</w:t>
      </w:r>
    </w:p>
    <w:p w14:paraId="0318C0BB" w14:textId="77777777" w:rsidR="006F52F1" w:rsidRPr="00372E06" w:rsidRDefault="002A0A7B" w:rsidP="006F52F1">
      <w:pPr>
        <w:pStyle w:val="TQANumberedParagraph2"/>
        <w:rPr>
          <w:rFonts w:eastAsia="Times New Roman" w:cs="Arial"/>
        </w:rPr>
      </w:pPr>
      <w:r w:rsidRPr="00372E06">
        <w:rPr>
          <w:lang w:val="en" w:eastAsia="en-GB"/>
        </w:rPr>
        <w:t>i</w:t>
      </w:r>
      <w:r w:rsidR="006F52F1" w:rsidRPr="00372E06">
        <w:rPr>
          <w:lang w:val="en" w:eastAsia="en-GB"/>
        </w:rPr>
        <w:t>mplications of failure to fulfill obligations, including media</w:t>
      </w:r>
      <w:r w:rsidRPr="00372E06">
        <w:rPr>
          <w:lang w:val="en" w:eastAsia="en-GB"/>
        </w:rPr>
        <w:t>tion and termination procedures;</w:t>
      </w:r>
    </w:p>
    <w:p w14:paraId="67A66B78" w14:textId="77777777" w:rsidR="006F52F1" w:rsidRPr="00372E06" w:rsidRDefault="002A0A7B" w:rsidP="006F52F1">
      <w:pPr>
        <w:pStyle w:val="TQANumberedParagraph2"/>
        <w:rPr>
          <w:rFonts w:eastAsia="Times New Roman" w:cs="Arial"/>
        </w:rPr>
      </w:pPr>
      <w:r w:rsidRPr="00372E06">
        <w:rPr>
          <w:lang w:val="en" w:eastAsia="en-GB"/>
        </w:rPr>
        <w:t>p</w:t>
      </w:r>
      <w:r w:rsidR="006F52F1" w:rsidRPr="00372E06">
        <w:rPr>
          <w:lang w:val="en" w:eastAsia="en-GB"/>
        </w:rPr>
        <w:t xml:space="preserve">rotection of students </w:t>
      </w:r>
      <w:r w:rsidRPr="00372E06">
        <w:rPr>
          <w:lang w:val="en" w:eastAsia="en-GB"/>
        </w:rPr>
        <w:t>on termination of the Agreement;</w:t>
      </w:r>
    </w:p>
    <w:p w14:paraId="7675DADF" w14:textId="77777777" w:rsidR="006F52F1" w:rsidRPr="00372E06" w:rsidRDefault="002A0A7B" w:rsidP="006F52F1">
      <w:pPr>
        <w:pStyle w:val="TQANumberedParagraph2"/>
        <w:rPr>
          <w:rFonts w:eastAsia="Times New Roman" w:cs="Arial"/>
        </w:rPr>
      </w:pPr>
      <w:r w:rsidRPr="00372E06">
        <w:rPr>
          <w:lang w:val="en" w:eastAsia="en-GB"/>
        </w:rPr>
        <w:t>p</w:t>
      </w:r>
      <w:r w:rsidR="006F52F1" w:rsidRPr="00372E06">
        <w:rPr>
          <w:lang w:val="en" w:eastAsia="en-GB"/>
        </w:rPr>
        <w:t>rocedure for amending the Agreement.</w:t>
      </w:r>
    </w:p>
    <w:p w14:paraId="225A8CA8" w14:textId="4D925E3B" w:rsidR="006F52F1" w:rsidRPr="00372E06" w:rsidRDefault="006F52F1" w:rsidP="006F52F1">
      <w:pPr>
        <w:pStyle w:val="ListParagraph"/>
        <w:rPr>
          <w:lang w:val="en"/>
        </w:rPr>
      </w:pPr>
      <w:r w:rsidRPr="00372E06">
        <w:rPr>
          <w:lang w:val="en" w:eastAsia="en-GB"/>
        </w:rPr>
        <w:t xml:space="preserve">When the wording of the legal agreement is </w:t>
      </w:r>
      <w:r w:rsidR="00FE691C" w:rsidRPr="00372E06">
        <w:rPr>
          <w:lang w:val="en" w:eastAsia="en-GB"/>
        </w:rPr>
        <w:t xml:space="preserve">agreed and </w:t>
      </w:r>
      <w:r w:rsidRPr="00372E06">
        <w:rPr>
          <w:lang w:val="en" w:eastAsia="en-GB"/>
        </w:rPr>
        <w:t>c</w:t>
      </w:r>
      <w:r w:rsidR="001347B2">
        <w:rPr>
          <w:lang w:val="en" w:eastAsia="en-GB"/>
        </w:rPr>
        <w:t>onfirmed by all parties, it must</w:t>
      </w:r>
      <w:r w:rsidRPr="00372E06">
        <w:rPr>
          <w:lang w:val="en" w:eastAsia="en-GB"/>
        </w:rPr>
        <w:t xml:space="preserve"> be signed by the designated signatory</w:t>
      </w:r>
      <w:r w:rsidR="00372E06" w:rsidRPr="00372E06">
        <w:rPr>
          <w:lang w:val="en" w:eastAsia="en-GB"/>
        </w:rPr>
        <w:t xml:space="preserve"> (see annex one)</w:t>
      </w:r>
      <w:r w:rsidRPr="00372E06">
        <w:rPr>
          <w:lang w:val="en" w:eastAsia="en-GB"/>
        </w:rPr>
        <w:t>.  Each academic partnership is a legally</w:t>
      </w:r>
      <w:r w:rsidR="00FE691C" w:rsidRPr="00372E06">
        <w:rPr>
          <w:lang w:val="en" w:eastAsia="en-GB"/>
        </w:rPr>
        <w:t xml:space="preserve"> binding commitment for</w:t>
      </w:r>
      <w:r w:rsidRPr="00372E06">
        <w:rPr>
          <w:lang w:val="en" w:eastAsia="en-GB"/>
        </w:rPr>
        <w:t xml:space="preserve"> the University, and carries risk. The authority to sign an Agreement therefore resides at senior management level, and full details can be found </w:t>
      </w:r>
      <w:r w:rsidR="00372E06" w:rsidRPr="00372E06">
        <w:rPr>
          <w:lang w:val="en" w:eastAsia="en-GB"/>
        </w:rPr>
        <w:t>on the academic partnerships website.</w:t>
      </w:r>
    </w:p>
    <w:p w14:paraId="06D2D563" w14:textId="77777777" w:rsidR="00FE691C" w:rsidRPr="00372E06" w:rsidRDefault="00FE691C" w:rsidP="00FE691C">
      <w:pPr>
        <w:pStyle w:val="Heading2"/>
      </w:pPr>
      <w:bookmarkStart w:id="19" w:name="_Toc459207921"/>
      <w:r w:rsidRPr="00372E06">
        <w:rPr>
          <w:lang w:val="en"/>
        </w:rPr>
        <w:t>Programme Development and Approval</w:t>
      </w:r>
      <w:bookmarkEnd w:id="19"/>
    </w:p>
    <w:p w14:paraId="6150EDF6" w14:textId="77777777" w:rsidR="00FE691C" w:rsidRPr="00372E06" w:rsidRDefault="00FE691C" w:rsidP="00FE691C">
      <w:pPr>
        <w:pStyle w:val="ListParagraph"/>
        <w:rPr>
          <w:lang w:val="en"/>
        </w:rPr>
      </w:pPr>
      <w:r w:rsidRPr="00372E06">
        <w:rPr>
          <w:lang w:val="en" w:eastAsia="en-GB"/>
        </w:rPr>
        <w:t xml:space="preserve">Any element of a partnership programme that counts towards a University award must be appropriately quality assured. The University is responsible for ensuring that the standards and quality of the partnership programme is equivalent to that of standard (non-partnership) University provision.  The University must consider the level and content of programmes, appropriateness of assessment, and the student experience (including facilities and student support), when developing and accrediting shared provision. </w:t>
      </w:r>
    </w:p>
    <w:p w14:paraId="78C5DCA4" w14:textId="0F668F28" w:rsidR="00FE691C" w:rsidRPr="00372E06" w:rsidRDefault="00602F9F" w:rsidP="00602F9F">
      <w:pPr>
        <w:pStyle w:val="ListParagraph"/>
        <w:rPr>
          <w:lang w:val="en"/>
        </w:rPr>
      </w:pPr>
      <w:r w:rsidRPr="00372E06">
        <w:rPr>
          <w:lang w:val="en" w:eastAsia="en-GB"/>
        </w:rPr>
        <w:t>Depending on the type of partnership proposed, there may be a need to develop a completely new programme, or to amend an existing programme for partnership students. In these cases, t</w:t>
      </w:r>
      <w:r w:rsidR="00FE691C" w:rsidRPr="00372E06">
        <w:rPr>
          <w:lang w:val="en" w:eastAsia="en-GB"/>
        </w:rPr>
        <w:t>he standard programme development proc</w:t>
      </w:r>
      <w:r w:rsidR="000569A7">
        <w:rPr>
          <w:lang w:val="en" w:eastAsia="en-GB"/>
        </w:rPr>
        <w:t xml:space="preserve">ess must be followed, </w:t>
      </w:r>
      <w:r w:rsidR="00FE691C" w:rsidRPr="00372E06">
        <w:rPr>
          <w:lang w:val="en" w:eastAsia="en-GB"/>
        </w:rPr>
        <w:t xml:space="preserve">as described in the University’s </w:t>
      </w:r>
      <w:hyperlink r:id="rId15" w:history="1">
        <w:r w:rsidR="00FE691C" w:rsidRPr="001347B2">
          <w:rPr>
            <w:rStyle w:val="Hyperlink"/>
            <w:color w:val="365F91" w:themeColor="accent1" w:themeShade="BF"/>
            <w:lang w:val="en" w:eastAsia="en-GB"/>
          </w:rPr>
          <w:t>Handbook for Initial Approval and Subsequent Amendment of Taught Programmes</w:t>
        </w:r>
        <w:r w:rsidR="00837A6A" w:rsidRPr="001347B2">
          <w:rPr>
            <w:rStyle w:val="Hyperlink"/>
            <w:color w:val="365F91" w:themeColor="accent1" w:themeShade="BF"/>
            <w:lang w:val="en" w:eastAsia="en-GB"/>
          </w:rPr>
          <w:t xml:space="preserve"> </w:t>
        </w:r>
        <w:r w:rsidR="00FE691C" w:rsidRPr="001347B2">
          <w:rPr>
            <w:rStyle w:val="Hyperlink"/>
            <w:color w:val="365F91" w:themeColor="accent1" w:themeShade="BF"/>
            <w:lang w:val="en" w:eastAsia="en-GB"/>
          </w:rPr>
          <w:t>/</w:t>
        </w:r>
        <w:r w:rsidR="00837A6A" w:rsidRPr="001347B2">
          <w:rPr>
            <w:rStyle w:val="Hyperlink"/>
            <w:color w:val="365F91" w:themeColor="accent1" w:themeShade="BF"/>
            <w:lang w:val="en" w:eastAsia="en-GB"/>
          </w:rPr>
          <w:t xml:space="preserve"> </w:t>
        </w:r>
        <w:r w:rsidR="00FE691C" w:rsidRPr="001347B2">
          <w:rPr>
            <w:rStyle w:val="Hyperlink"/>
            <w:color w:val="365F91" w:themeColor="accent1" w:themeShade="BF"/>
            <w:lang w:val="en" w:eastAsia="en-GB"/>
          </w:rPr>
          <w:t>Modules:  Procedures and Requirements</w:t>
        </w:r>
      </w:hyperlink>
      <w:r w:rsidR="00FE691C" w:rsidRPr="00372E06">
        <w:rPr>
          <w:lang w:val="en" w:eastAsia="en-GB"/>
        </w:rPr>
        <w:t xml:space="preserve">  If more than one College within the University is involved in the partnership, the programme will need to be considered and approved by each </w:t>
      </w:r>
      <w:r w:rsidR="000569A7">
        <w:rPr>
          <w:lang w:val="en" w:eastAsia="en-GB"/>
        </w:rPr>
        <w:t>College.</w:t>
      </w:r>
    </w:p>
    <w:p w14:paraId="59AE7D75" w14:textId="77777777" w:rsidR="009B6249" w:rsidRPr="00372E06" w:rsidRDefault="009B6249" w:rsidP="00602F9F">
      <w:pPr>
        <w:pStyle w:val="ListParagraph"/>
        <w:rPr>
          <w:lang w:val="en"/>
        </w:rPr>
      </w:pPr>
      <w:r w:rsidRPr="00372E06">
        <w:rPr>
          <w:lang w:val="en" w:eastAsia="en-GB"/>
        </w:rPr>
        <w:t>Programme Directors are responsible for ensuring that assessment and assessment procedures in all elements of partnership programmes that count towards a University of Exeter award, meet University of Exeter criteria as descri</w:t>
      </w:r>
      <w:r w:rsidR="00837A6A" w:rsidRPr="00372E06">
        <w:rPr>
          <w:lang w:val="en" w:eastAsia="en-GB"/>
        </w:rPr>
        <w:t>bed</w:t>
      </w:r>
      <w:r w:rsidRPr="00372E06">
        <w:rPr>
          <w:lang w:val="en" w:eastAsia="en-GB"/>
        </w:rPr>
        <w:t xml:space="preserve"> in the </w:t>
      </w:r>
      <w:hyperlink r:id="rId16" w:history="1">
        <w:r w:rsidR="00837A6A" w:rsidRPr="00372E06">
          <w:rPr>
            <w:rStyle w:val="Hyperlink"/>
            <w:color w:val="auto"/>
            <w:lang w:val="en" w:eastAsia="en-GB"/>
          </w:rPr>
          <w:t>Quality Review Framework</w:t>
        </w:r>
      </w:hyperlink>
      <w:r w:rsidRPr="00372E06">
        <w:rPr>
          <w:lang w:val="en" w:eastAsia="en-GB"/>
        </w:rPr>
        <w:t>.  These must be monitored by an External Examiner and also through the University Annual Student Experience Review (ASER) and College Academic Audit (CAA) processes.</w:t>
      </w:r>
    </w:p>
    <w:p w14:paraId="160FD157" w14:textId="77777777" w:rsidR="00602F9F" w:rsidRPr="00372E06" w:rsidRDefault="00602F9F" w:rsidP="00FE691C">
      <w:pPr>
        <w:pStyle w:val="ListParagraph"/>
        <w:rPr>
          <w:lang w:val="en"/>
        </w:rPr>
      </w:pPr>
      <w:r w:rsidRPr="00372E06">
        <w:rPr>
          <w:lang w:val="en" w:eastAsia="en-GB"/>
        </w:rPr>
        <w:t>If the partnership contributes to an award that is accredit</w:t>
      </w:r>
      <w:r w:rsidR="00837A6A" w:rsidRPr="00372E06">
        <w:rPr>
          <w:lang w:val="en" w:eastAsia="en-GB"/>
        </w:rPr>
        <w:t>ed by a PSRB (</w:t>
      </w:r>
      <w:r w:rsidRPr="00372E06">
        <w:rPr>
          <w:lang w:val="en" w:eastAsia="en-GB"/>
        </w:rPr>
        <w:t>Profess</w:t>
      </w:r>
      <w:r w:rsidR="00837A6A" w:rsidRPr="00372E06">
        <w:rPr>
          <w:lang w:val="en" w:eastAsia="en-GB"/>
        </w:rPr>
        <w:t>ional, Statutory or Regulatory Body</w:t>
      </w:r>
      <w:r w:rsidRPr="00372E06">
        <w:rPr>
          <w:lang w:val="en" w:eastAsia="en-GB"/>
        </w:rPr>
        <w:t>) then the University must assure itself that the external body’s requirements are met within the partnership programme.</w:t>
      </w:r>
    </w:p>
    <w:p w14:paraId="5F444294" w14:textId="77777777" w:rsidR="00343DDE" w:rsidRPr="00D9451E" w:rsidRDefault="00343DDE" w:rsidP="00343DDE"/>
    <w:p w14:paraId="58BB1130" w14:textId="47CE226A" w:rsidR="00343DDE" w:rsidRPr="00397EB7" w:rsidRDefault="00313131" w:rsidP="00343DDE">
      <w:pPr>
        <w:pStyle w:val="Heading2"/>
      </w:pPr>
      <w:bookmarkStart w:id="20" w:name="_Toc459207922"/>
      <w:r>
        <w:t xml:space="preserve">Miscellaneous - </w:t>
      </w:r>
      <w:r w:rsidR="00343DDE" w:rsidRPr="00397EB7">
        <w:t xml:space="preserve">Study Abroad </w:t>
      </w:r>
      <w:r w:rsidR="00372E06">
        <w:t xml:space="preserve">and Student Exchange </w:t>
      </w:r>
      <w:r w:rsidR="00343DDE" w:rsidRPr="00397EB7">
        <w:t>agreements</w:t>
      </w:r>
      <w:bookmarkEnd w:id="20"/>
    </w:p>
    <w:p w14:paraId="63B347D4" w14:textId="4A0B19F1" w:rsidR="00343DDE" w:rsidRDefault="00343DDE" w:rsidP="00372E06">
      <w:pPr>
        <w:pStyle w:val="ListParagraph"/>
      </w:pPr>
      <w:r w:rsidRPr="00397EB7">
        <w:t xml:space="preserve">Student exchanges are generally proposed to ensure that there are sufficient high quality, appropriate institutions for University of Exeter students to study at as part of their undergraduate studies.  These are strategically important for the student experience and for ensuring that the University meets its goal of increasing take-up of study abroad opportunities.  The exchange partner, however, may not necessarily </w:t>
      </w:r>
      <w:r w:rsidR="00313131">
        <w:t xml:space="preserve">always </w:t>
      </w:r>
      <w:r w:rsidRPr="00397EB7">
        <w:t xml:space="preserve">be seen to be strategically important.  </w:t>
      </w:r>
    </w:p>
    <w:p w14:paraId="25004A94" w14:textId="77777777" w:rsidR="00372E06" w:rsidRPr="00397EB7" w:rsidRDefault="00372E06" w:rsidP="00372E06">
      <w:pPr>
        <w:pStyle w:val="ListParagraph"/>
      </w:pPr>
      <w:r w:rsidRPr="00397EB7">
        <w:t xml:space="preserve">Study Abroad </w:t>
      </w:r>
      <w:r>
        <w:t xml:space="preserve">and Student Exchange </w:t>
      </w:r>
      <w:r w:rsidRPr="00397EB7">
        <w:t xml:space="preserve">agreements </w:t>
      </w:r>
      <w:r>
        <w:t>are normally i</w:t>
      </w:r>
      <w:r w:rsidRPr="00397EB7">
        <w:t>nitiated through a discipline or college, or via the Study Abroad team (for cross university exchanges).  The majority of exchanges take place at undergraduate level, and through ERASMUS.</w:t>
      </w:r>
    </w:p>
    <w:p w14:paraId="71963A6D" w14:textId="336BA2E9" w:rsidR="00372E06" w:rsidRDefault="00372E06" w:rsidP="00372E06">
      <w:pPr>
        <w:pStyle w:val="ListParagraph"/>
      </w:pPr>
      <w:r>
        <w:t xml:space="preserve">The process for approving these </w:t>
      </w:r>
      <w:r w:rsidR="00313131">
        <w:t xml:space="preserve">types of arrangements </w:t>
      </w:r>
      <w:r>
        <w:t>is as follows;</w:t>
      </w:r>
    </w:p>
    <w:p w14:paraId="513A2996" w14:textId="2A1144ED" w:rsidR="00372E06" w:rsidRDefault="00343DDE" w:rsidP="00372E06">
      <w:pPr>
        <w:pStyle w:val="TQANumberedParagraph2"/>
      </w:pPr>
      <w:r w:rsidRPr="00397EB7">
        <w:t>Initial strategic approval of student exchange</w:t>
      </w:r>
      <w:r w:rsidR="00313131">
        <w:t xml:space="preserve"> and study abroad </w:t>
      </w:r>
      <w:r w:rsidRPr="00397EB7">
        <w:t xml:space="preserve">agreements will be through the relevant strategy </w:t>
      </w:r>
      <w:r w:rsidR="00313131">
        <w:t>group</w:t>
      </w:r>
      <w:r w:rsidRPr="00397EB7">
        <w:t xml:space="preserve"> (normally the </w:t>
      </w:r>
      <w:r w:rsidR="00F95466">
        <w:t>Global Partnerships</w:t>
      </w:r>
      <w:r w:rsidRPr="00397EB7">
        <w:t xml:space="preserve"> Board)</w:t>
      </w:r>
    </w:p>
    <w:p w14:paraId="471E1245" w14:textId="29B813DD" w:rsidR="00372E06" w:rsidRDefault="00372E06" w:rsidP="00372E06">
      <w:pPr>
        <w:pStyle w:val="TQANumberedParagraph2"/>
      </w:pPr>
      <w:r>
        <w:t>Q</w:t>
      </w:r>
      <w:r w:rsidR="00343DDE" w:rsidRPr="00397EB7">
        <w:t>uality assurance approval</w:t>
      </w:r>
      <w:r w:rsidR="000569A7">
        <w:t xml:space="preserve"> is carried out</w:t>
      </w:r>
      <w:r>
        <w:t xml:space="preserve"> by the Head of </w:t>
      </w:r>
      <w:r w:rsidR="00F95466">
        <w:t>Global</w:t>
      </w:r>
      <w:r>
        <w:t xml:space="preserve"> Partnerships</w:t>
      </w:r>
      <w:r w:rsidR="00343DDE" w:rsidRPr="00397EB7">
        <w:t xml:space="preserve">. </w:t>
      </w:r>
    </w:p>
    <w:p w14:paraId="2B3D7B7A" w14:textId="77777777" w:rsidR="00372E06" w:rsidRDefault="00343DDE" w:rsidP="00372E06">
      <w:pPr>
        <w:pStyle w:val="TQANumberedParagraph2"/>
      </w:pPr>
      <w:r w:rsidRPr="00397EB7">
        <w:t xml:space="preserve">Renewals of student exchange agreements will be delegated to the Study Abroad Manager where the relationship and student experience has been deemed to be fit for purpose.  For cases in which a question has arisen, any renewal will be submitted to the relevant strategy board.  </w:t>
      </w:r>
    </w:p>
    <w:p w14:paraId="6FD785CD" w14:textId="21A425FD" w:rsidR="00343DDE" w:rsidRDefault="00343DDE" w:rsidP="00372E06">
      <w:pPr>
        <w:pStyle w:val="TQANumberedParagraph2"/>
      </w:pPr>
      <w:r w:rsidRPr="00397EB7">
        <w:t>The Study Abroad Manager will provide an annual report on all student exchange/study abroad partners</w:t>
      </w:r>
      <w:r w:rsidR="00372E06">
        <w:t xml:space="preserve"> and submit this to the </w:t>
      </w:r>
      <w:r w:rsidR="00F95466">
        <w:t>Global Partnerships</w:t>
      </w:r>
      <w:r w:rsidR="00372E06">
        <w:t xml:space="preserve"> Board</w:t>
      </w:r>
      <w:r w:rsidRPr="00397EB7">
        <w:t>.</w:t>
      </w:r>
    </w:p>
    <w:p w14:paraId="700E63E8" w14:textId="6D393C60" w:rsidR="00343DDE" w:rsidRPr="00313131" w:rsidRDefault="00313131" w:rsidP="00313131">
      <w:pPr>
        <w:pStyle w:val="TQANumberedParagraph2"/>
        <w:rPr>
          <w:lang w:val="en"/>
        </w:rPr>
      </w:pPr>
      <w:r w:rsidRPr="00313131">
        <w:t>The Study Abroad team work directly with the Legal Service team to produce their own legal agreements</w:t>
      </w:r>
      <w:r>
        <w:t>.</w:t>
      </w:r>
      <w:r w:rsidR="00343DDE" w:rsidRPr="00313131">
        <w:t xml:space="preserve"> </w:t>
      </w:r>
    </w:p>
    <w:p w14:paraId="1B1FA4B7" w14:textId="77777777" w:rsidR="00536CB6" w:rsidRPr="00F76F07" w:rsidRDefault="00536CB6" w:rsidP="00536CB6">
      <w:pPr>
        <w:pStyle w:val="TQANumberedParagraph2"/>
        <w:numPr>
          <w:ilvl w:val="0"/>
          <w:numId w:val="0"/>
        </w:numPr>
        <w:ind w:left="1701"/>
        <w:rPr>
          <w:lang w:val="en" w:eastAsia="en-GB"/>
        </w:rPr>
      </w:pPr>
    </w:p>
    <w:p w14:paraId="27FED3F4" w14:textId="77777777" w:rsidR="00C417A8" w:rsidRPr="00B42E7F" w:rsidRDefault="009C5C88" w:rsidP="00C417A8">
      <w:pPr>
        <w:pStyle w:val="Heading1"/>
      </w:pPr>
      <w:bookmarkStart w:id="21" w:name="_Toc459207923"/>
      <w:r>
        <w:t>Management, Delivery and Monitoring</w:t>
      </w:r>
      <w:bookmarkEnd w:id="21"/>
      <w:r w:rsidR="00C417A8" w:rsidRPr="00B42E7F">
        <w:t xml:space="preserve"> </w:t>
      </w:r>
    </w:p>
    <w:p w14:paraId="532761DC" w14:textId="77777777" w:rsidR="004D5DFE" w:rsidRDefault="004D5DFE" w:rsidP="004D5DFE">
      <w:pPr>
        <w:pStyle w:val="Heading2"/>
        <w:numPr>
          <w:ilvl w:val="1"/>
          <w:numId w:val="24"/>
        </w:numPr>
      </w:pPr>
      <w:bookmarkStart w:id="22" w:name="_Toc459207924"/>
      <w:r w:rsidRPr="004D5DFE">
        <w:rPr>
          <w:lang w:val="en"/>
        </w:rPr>
        <w:t>New Systems and Procedures</w:t>
      </w:r>
      <w:bookmarkEnd w:id="22"/>
    </w:p>
    <w:p w14:paraId="28E20BFE" w14:textId="2D99087B" w:rsidR="004D5DFE" w:rsidRPr="004D5DFE" w:rsidRDefault="004D5DFE" w:rsidP="004D5DFE">
      <w:pPr>
        <w:pStyle w:val="ListParagraph"/>
        <w:rPr>
          <w:lang w:val="en"/>
        </w:rPr>
      </w:pPr>
      <w:r>
        <w:rPr>
          <w:lang w:val="en" w:eastAsia="en-GB"/>
        </w:rPr>
        <w:t xml:space="preserve">During the partnership approval process, </w:t>
      </w:r>
      <w:r w:rsidR="000569A7">
        <w:rPr>
          <w:lang w:val="en" w:eastAsia="en-GB"/>
        </w:rPr>
        <w:t xml:space="preserve">Colleges </w:t>
      </w:r>
      <w:r>
        <w:rPr>
          <w:lang w:val="en" w:eastAsia="en-GB"/>
        </w:rPr>
        <w:t xml:space="preserve">will have thought </w:t>
      </w:r>
      <w:r w:rsidR="000569A7">
        <w:rPr>
          <w:lang w:val="en" w:eastAsia="en-GB"/>
        </w:rPr>
        <w:t xml:space="preserve">about and outlined </w:t>
      </w:r>
      <w:r>
        <w:rPr>
          <w:lang w:val="en" w:eastAsia="en-GB"/>
        </w:rPr>
        <w:t>the mechanisms proposed for monitoring the partnership. The most important focus is on safeguarding the student experience for partnership students and developing procedures that facilitate thei</w:t>
      </w:r>
      <w:r w:rsidRPr="004D5DFE">
        <w:rPr>
          <w:lang w:val="en" w:eastAsia="en-GB"/>
        </w:rPr>
        <w:t>r success. The Academic Partnerships team can assist with this process by arranging meetings between the College and Admissions, Student Records, Student Fees and other professional services staff to discuss the partnership set up.</w:t>
      </w:r>
    </w:p>
    <w:p w14:paraId="02F2C54D" w14:textId="61038ED5" w:rsidR="004D5DFE" w:rsidRDefault="004D5DFE" w:rsidP="004D5DFE">
      <w:pPr>
        <w:pStyle w:val="ListParagraph"/>
        <w:rPr>
          <w:lang w:val="en"/>
        </w:rPr>
      </w:pPr>
      <w:r>
        <w:rPr>
          <w:lang w:val="en" w:eastAsia="en-GB"/>
        </w:rPr>
        <w:t>As well as programme development and approval as detailed in section 4.7 above, particular consideration will be need to be given to:</w:t>
      </w:r>
    </w:p>
    <w:tbl>
      <w:tblPr>
        <w:tblStyle w:val="TableGrid"/>
        <w:tblW w:w="0" w:type="auto"/>
        <w:tblInd w:w="1418" w:type="dxa"/>
        <w:tblLook w:val="04A0" w:firstRow="1" w:lastRow="0" w:firstColumn="1" w:lastColumn="0" w:noHBand="0" w:noVBand="1"/>
      </w:tblPr>
      <w:tblGrid>
        <w:gridCol w:w="3705"/>
        <w:gridCol w:w="5071"/>
      </w:tblGrid>
      <w:tr w:rsidR="00A93CC8" w14:paraId="04B81443" w14:textId="77777777" w:rsidTr="00A93CC8">
        <w:tc>
          <w:tcPr>
            <w:tcW w:w="3793" w:type="dxa"/>
          </w:tcPr>
          <w:p w14:paraId="2F3E8214" w14:textId="2B805856" w:rsidR="00A93CC8" w:rsidRDefault="00061030" w:rsidP="00A93CC8">
            <w:pPr>
              <w:pStyle w:val="ListParagraph"/>
              <w:numPr>
                <w:ilvl w:val="0"/>
                <w:numId w:val="0"/>
              </w:numPr>
              <w:rPr>
                <w:lang w:val="en"/>
              </w:rPr>
            </w:pPr>
            <w:r>
              <w:rPr>
                <w:lang w:val="en" w:eastAsia="en-GB"/>
              </w:rPr>
              <w:t>A</w:t>
            </w:r>
            <w:r w:rsidR="00A93CC8">
              <w:rPr>
                <w:lang w:val="en" w:eastAsia="en-GB"/>
              </w:rPr>
              <w:t>dmissions arrangements</w:t>
            </w:r>
          </w:p>
        </w:tc>
        <w:tc>
          <w:tcPr>
            <w:tcW w:w="5209" w:type="dxa"/>
          </w:tcPr>
          <w:p w14:paraId="0C1109F8" w14:textId="2D1BDFCA" w:rsidR="00A93CC8" w:rsidRDefault="00061030" w:rsidP="00A93CC8">
            <w:pPr>
              <w:pStyle w:val="ListParagraph"/>
              <w:numPr>
                <w:ilvl w:val="0"/>
                <w:numId w:val="0"/>
              </w:numPr>
              <w:rPr>
                <w:lang w:val="en"/>
              </w:rPr>
            </w:pPr>
            <w:r>
              <w:rPr>
                <w:lang w:val="en" w:eastAsia="en-GB"/>
              </w:rPr>
              <w:t>E</w:t>
            </w:r>
            <w:r w:rsidR="00A93CC8">
              <w:rPr>
                <w:lang w:val="en" w:eastAsia="en-GB"/>
              </w:rPr>
              <w:t>ntry criteria, application, offers and acceptances, criminal record checks, visas, etc.</w:t>
            </w:r>
          </w:p>
        </w:tc>
      </w:tr>
      <w:tr w:rsidR="00A93CC8" w14:paraId="292E21BA" w14:textId="77777777" w:rsidTr="00A93CC8">
        <w:tc>
          <w:tcPr>
            <w:tcW w:w="3793" w:type="dxa"/>
          </w:tcPr>
          <w:p w14:paraId="24EE056A" w14:textId="552C4433" w:rsidR="00A93CC8" w:rsidRDefault="00061030" w:rsidP="00A93CC8">
            <w:pPr>
              <w:pStyle w:val="ListParagraph"/>
              <w:numPr>
                <w:ilvl w:val="0"/>
                <w:numId w:val="0"/>
              </w:numPr>
              <w:rPr>
                <w:lang w:val="en"/>
              </w:rPr>
            </w:pPr>
            <w:r>
              <w:rPr>
                <w:lang w:val="en" w:eastAsia="en-GB"/>
              </w:rPr>
              <w:t>R</w:t>
            </w:r>
            <w:r w:rsidR="00A93CC8">
              <w:rPr>
                <w:lang w:val="en" w:eastAsia="en-GB"/>
              </w:rPr>
              <w:t>egistration processes</w:t>
            </w:r>
          </w:p>
        </w:tc>
        <w:tc>
          <w:tcPr>
            <w:tcW w:w="5209" w:type="dxa"/>
          </w:tcPr>
          <w:p w14:paraId="6E4E9D03" w14:textId="77777777" w:rsidR="00061030" w:rsidRDefault="00A93CC8" w:rsidP="00061030">
            <w:pPr>
              <w:pStyle w:val="ListParagraph"/>
              <w:numPr>
                <w:ilvl w:val="0"/>
                <w:numId w:val="0"/>
              </w:numPr>
              <w:rPr>
                <w:lang w:val="en" w:eastAsia="en-GB"/>
              </w:rPr>
            </w:pPr>
            <w:r>
              <w:rPr>
                <w:lang w:val="en" w:eastAsia="en-GB"/>
              </w:rPr>
              <w:t>UCAS</w:t>
            </w:r>
            <w:r w:rsidR="00061030">
              <w:rPr>
                <w:lang w:val="en" w:eastAsia="en-GB"/>
              </w:rPr>
              <w:t>?</w:t>
            </w:r>
            <w:r>
              <w:rPr>
                <w:lang w:val="en" w:eastAsia="en-GB"/>
              </w:rPr>
              <w:t xml:space="preserve"> </w:t>
            </w:r>
          </w:p>
          <w:p w14:paraId="5A527A64" w14:textId="0007B826" w:rsidR="00A93CC8" w:rsidRDefault="00061030" w:rsidP="00061030">
            <w:pPr>
              <w:pStyle w:val="ListParagraph"/>
              <w:numPr>
                <w:ilvl w:val="0"/>
                <w:numId w:val="0"/>
              </w:numPr>
              <w:rPr>
                <w:lang w:val="en"/>
              </w:rPr>
            </w:pPr>
            <w:r>
              <w:rPr>
                <w:lang w:val="en" w:eastAsia="en-GB"/>
              </w:rPr>
              <w:t>D</w:t>
            </w:r>
            <w:r w:rsidR="00A93CC8">
              <w:rPr>
                <w:lang w:val="en" w:eastAsia="en-GB"/>
              </w:rPr>
              <w:t>irect to the College</w:t>
            </w:r>
            <w:r>
              <w:rPr>
                <w:lang w:val="en" w:eastAsia="en-GB"/>
              </w:rPr>
              <w:t xml:space="preserve"> or via Partner? </w:t>
            </w:r>
          </w:p>
        </w:tc>
      </w:tr>
      <w:tr w:rsidR="00A93CC8" w14:paraId="3743AB01" w14:textId="77777777" w:rsidTr="00A93CC8">
        <w:tc>
          <w:tcPr>
            <w:tcW w:w="3793" w:type="dxa"/>
          </w:tcPr>
          <w:p w14:paraId="69D0966A" w14:textId="6F9C59F5" w:rsidR="00A93CC8" w:rsidRDefault="00061030" w:rsidP="00A93CC8">
            <w:pPr>
              <w:pStyle w:val="ListParagraph"/>
              <w:numPr>
                <w:ilvl w:val="0"/>
                <w:numId w:val="0"/>
              </w:numPr>
              <w:rPr>
                <w:lang w:val="en"/>
              </w:rPr>
            </w:pPr>
            <w:r>
              <w:rPr>
                <w:lang w:val="en" w:eastAsia="en-GB"/>
              </w:rPr>
              <w:t>F</w:t>
            </w:r>
            <w:r w:rsidR="00A93CC8">
              <w:rPr>
                <w:lang w:val="en" w:eastAsia="en-GB"/>
              </w:rPr>
              <w:t>ee rate</w:t>
            </w:r>
          </w:p>
        </w:tc>
        <w:tc>
          <w:tcPr>
            <w:tcW w:w="5209" w:type="dxa"/>
          </w:tcPr>
          <w:p w14:paraId="0604D7F2" w14:textId="77777777" w:rsidR="00061030" w:rsidRDefault="00061030" w:rsidP="00061030">
            <w:pPr>
              <w:pStyle w:val="ListParagraph"/>
              <w:numPr>
                <w:ilvl w:val="0"/>
                <w:numId w:val="0"/>
              </w:numPr>
              <w:rPr>
                <w:lang w:val="en" w:eastAsia="en-GB"/>
              </w:rPr>
            </w:pPr>
            <w:r>
              <w:rPr>
                <w:lang w:val="en" w:eastAsia="en-GB"/>
              </w:rPr>
              <w:t>A</w:t>
            </w:r>
            <w:r w:rsidR="00A93CC8">
              <w:rPr>
                <w:lang w:val="en" w:eastAsia="en-GB"/>
              </w:rPr>
              <w:t>re there any discounts?</w:t>
            </w:r>
          </w:p>
          <w:p w14:paraId="0227430B" w14:textId="02DD1E15" w:rsidR="00A93CC8" w:rsidRDefault="00061030" w:rsidP="00061030">
            <w:pPr>
              <w:pStyle w:val="ListParagraph"/>
              <w:numPr>
                <w:ilvl w:val="0"/>
                <w:numId w:val="0"/>
              </w:numPr>
              <w:rPr>
                <w:lang w:val="en"/>
              </w:rPr>
            </w:pPr>
            <w:r>
              <w:rPr>
                <w:lang w:val="en" w:eastAsia="en-GB"/>
              </w:rPr>
              <w:t>D</w:t>
            </w:r>
            <w:r w:rsidR="00A93CC8">
              <w:rPr>
                <w:lang w:val="en" w:eastAsia="en-GB"/>
              </w:rPr>
              <w:t>o students pay the University or the partner?</w:t>
            </w:r>
          </w:p>
        </w:tc>
      </w:tr>
      <w:tr w:rsidR="00A93CC8" w14:paraId="7EC8CF74" w14:textId="77777777" w:rsidTr="00A93CC8">
        <w:tc>
          <w:tcPr>
            <w:tcW w:w="3793" w:type="dxa"/>
          </w:tcPr>
          <w:p w14:paraId="3A040D13" w14:textId="37AD7F87" w:rsidR="00A93CC8" w:rsidRDefault="00061030" w:rsidP="00A93CC8">
            <w:pPr>
              <w:pStyle w:val="ListParagraph"/>
              <w:numPr>
                <w:ilvl w:val="0"/>
                <w:numId w:val="0"/>
              </w:numPr>
              <w:rPr>
                <w:lang w:val="en"/>
              </w:rPr>
            </w:pPr>
            <w:r>
              <w:rPr>
                <w:lang w:val="en" w:eastAsia="en-GB"/>
              </w:rPr>
              <w:t>S</w:t>
            </w:r>
            <w:r w:rsidR="00A93CC8">
              <w:rPr>
                <w:lang w:val="en" w:eastAsia="en-GB"/>
              </w:rPr>
              <w:t>tudent records</w:t>
            </w:r>
          </w:p>
        </w:tc>
        <w:tc>
          <w:tcPr>
            <w:tcW w:w="5209" w:type="dxa"/>
          </w:tcPr>
          <w:p w14:paraId="487655DD" w14:textId="57E1B182" w:rsidR="00A93CC8" w:rsidRDefault="000569A7" w:rsidP="00A93CC8">
            <w:pPr>
              <w:pStyle w:val="ListParagraph"/>
              <w:numPr>
                <w:ilvl w:val="0"/>
                <w:numId w:val="0"/>
              </w:numPr>
              <w:rPr>
                <w:lang w:val="en"/>
              </w:rPr>
            </w:pPr>
            <w:r>
              <w:rPr>
                <w:lang w:val="en" w:eastAsia="en-GB"/>
              </w:rPr>
              <w:t>T</w:t>
            </w:r>
            <w:r w:rsidR="00A93CC8">
              <w:rPr>
                <w:lang w:val="en" w:eastAsia="en-GB"/>
              </w:rPr>
              <w:t>ranscript arrangements, credit transfer, calculation of the award, specific requirements for the award certificates, etc.</w:t>
            </w:r>
          </w:p>
        </w:tc>
      </w:tr>
      <w:tr w:rsidR="00A93CC8" w14:paraId="05A8EF05" w14:textId="77777777" w:rsidTr="00A93CC8">
        <w:tc>
          <w:tcPr>
            <w:tcW w:w="3793" w:type="dxa"/>
          </w:tcPr>
          <w:p w14:paraId="78CBA2FA" w14:textId="43A3941A" w:rsidR="00A93CC8" w:rsidRDefault="00061030" w:rsidP="00061030">
            <w:pPr>
              <w:pStyle w:val="ListParagraph"/>
              <w:numPr>
                <w:ilvl w:val="0"/>
                <w:numId w:val="0"/>
              </w:numPr>
              <w:jc w:val="left"/>
              <w:rPr>
                <w:lang w:val="en"/>
              </w:rPr>
            </w:pPr>
            <w:r>
              <w:rPr>
                <w:lang w:val="en" w:eastAsia="en-GB"/>
              </w:rPr>
              <w:t>I</w:t>
            </w:r>
            <w:r w:rsidR="00A93CC8">
              <w:rPr>
                <w:lang w:val="en" w:eastAsia="en-GB"/>
              </w:rPr>
              <w:t>nformation flow between the partners</w:t>
            </w:r>
          </w:p>
        </w:tc>
        <w:tc>
          <w:tcPr>
            <w:tcW w:w="5209" w:type="dxa"/>
          </w:tcPr>
          <w:p w14:paraId="37384B2E" w14:textId="216501C8" w:rsidR="00A93CC8" w:rsidRDefault="00061030" w:rsidP="00A93CC8">
            <w:pPr>
              <w:pStyle w:val="ListParagraph"/>
              <w:numPr>
                <w:ilvl w:val="0"/>
                <w:numId w:val="0"/>
              </w:numPr>
              <w:rPr>
                <w:lang w:val="en"/>
              </w:rPr>
            </w:pPr>
            <w:r>
              <w:rPr>
                <w:lang w:val="en" w:eastAsia="en-GB"/>
              </w:rPr>
              <w:t>W</w:t>
            </w:r>
            <w:r w:rsidR="00A93CC8">
              <w:rPr>
                <w:lang w:val="en" w:eastAsia="en-GB"/>
              </w:rPr>
              <w:t>hen are details of student numbers and names known?</w:t>
            </w:r>
            <w:r>
              <w:rPr>
                <w:lang w:val="en" w:eastAsia="en-GB"/>
              </w:rPr>
              <w:t xml:space="preserve"> HESA data?</w:t>
            </w:r>
          </w:p>
        </w:tc>
      </w:tr>
      <w:tr w:rsidR="00A93CC8" w14:paraId="0FF29005" w14:textId="77777777" w:rsidTr="00A93CC8">
        <w:tc>
          <w:tcPr>
            <w:tcW w:w="3793" w:type="dxa"/>
          </w:tcPr>
          <w:p w14:paraId="3CE634FC" w14:textId="4235A5A7" w:rsidR="00A93CC8" w:rsidRDefault="00061030" w:rsidP="00061030">
            <w:pPr>
              <w:pStyle w:val="ListParagraph"/>
              <w:numPr>
                <w:ilvl w:val="0"/>
                <w:numId w:val="0"/>
              </w:numPr>
              <w:jc w:val="left"/>
              <w:rPr>
                <w:lang w:val="en"/>
              </w:rPr>
            </w:pPr>
            <w:r>
              <w:rPr>
                <w:lang w:val="en" w:eastAsia="en-GB"/>
              </w:rPr>
              <w:t>A</w:t>
            </w:r>
            <w:r w:rsidR="00A93CC8">
              <w:rPr>
                <w:lang w:val="en" w:eastAsia="en-GB"/>
              </w:rPr>
              <w:t xml:space="preserve">dditional </w:t>
            </w:r>
            <w:r>
              <w:rPr>
                <w:lang w:val="en" w:eastAsia="en-GB"/>
              </w:rPr>
              <w:t>training or induction</w:t>
            </w:r>
            <w:r w:rsidR="00A93CC8">
              <w:rPr>
                <w:lang w:val="en" w:eastAsia="en-GB"/>
              </w:rPr>
              <w:t xml:space="preserve"> required </w:t>
            </w:r>
          </w:p>
        </w:tc>
        <w:tc>
          <w:tcPr>
            <w:tcW w:w="5209" w:type="dxa"/>
          </w:tcPr>
          <w:p w14:paraId="668B7ACA" w14:textId="0AD19AC1" w:rsidR="00A93CC8" w:rsidRDefault="00A93CC8" w:rsidP="00A93CC8">
            <w:pPr>
              <w:pStyle w:val="ListParagraph"/>
              <w:numPr>
                <w:ilvl w:val="0"/>
                <w:numId w:val="0"/>
              </w:numPr>
              <w:rPr>
                <w:lang w:val="en"/>
              </w:rPr>
            </w:pPr>
            <w:r>
              <w:rPr>
                <w:lang w:val="en" w:eastAsia="en-GB"/>
              </w:rPr>
              <w:t>Where gaps in students’ academic knowledge or skills may be apparent</w:t>
            </w:r>
          </w:p>
        </w:tc>
      </w:tr>
      <w:tr w:rsidR="00A93CC8" w14:paraId="57DDBD0D" w14:textId="77777777" w:rsidTr="00A93CC8">
        <w:tc>
          <w:tcPr>
            <w:tcW w:w="3793" w:type="dxa"/>
          </w:tcPr>
          <w:p w14:paraId="678BD439" w14:textId="18137585" w:rsidR="00A93CC8" w:rsidRDefault="00061030" w:rsidP="00A93CC8">
            <w:pPr>
              <w:pStyle w:val="ListParagraph"/>
              <w:numPr>
                <w:ilvl w:val="0"/>
                <w:numId w:val="0"/>
              </w:numPr>
              <w:rPr>
                <w:lang w:val="en"/>
              </w:rPr>
            </w:pPr>
            <w:r>
              <w:rPr>
                <w:lang w:val="en" w:eastAsia="en-GB"/>
              </w:rPr>
              <w:t>S</w:t>
            </w:r>
            <w:r w:rsidR="00A93CC8">
              <w:rPr>
                <w:lang w:val="en" w:eastAsia="en-GB"/>
              </w:rPr>
              <w:t>tudent orientation</w:t>
            </w:r>
          </w:p>
        </w:tc>
        <w:tc>
          <w:tcPr>
            <w:tcW w:w="5209" w:type="dxa"/>
          </w:tcPr>
          <w:p w14:paraId="7A5988B0" w14:textId="525E6B16" w:rsidR="00A93CC8" w:rsidRDefault="00A93CC8" w:rsidP="00A93CC8">
            <w:pPr>
              <w:pStyle w:val="ListParagraph"/>
              <w:numPr>
                <w:ilvl w:val="0"/>
                <w:numId w:val="0"/>
              </w:numPr>
              <w:rPr>
                <w:lang w:val="en"/>
              </w:rPr>
            </w:pPr>
            <w:r>
              <w:rPr>
                <w:lang w:val="en" w:eastAsia="en-GB"/>
              </w:rPr>
              <w:t xml:space="preserve">Support provided, mentors, requirements </w:t>
            </w:r>
            <w:r w:rsidRPr="00AC2A71">
              <w:rPr>
                <w:lang w:val="en" w:eastAsia="en-GB"/>
              </w:rPr>
              <w:t xml:space="preserve">to help the students </w:t>
            </w:r>
            <w:r>
              <w:rPr>
                <w:lang w:val="en" w:eastAsia="en-GB"/>
              </w:rPr>
              <w:t>to adjust to their new environment including suitable accommodation, handbooks, etc.</w:t>
            </w:r>
          </w:p>
        </w:tc>
      </w:tr>
      <w:tr w:rsidR="00A93CC8" w14:paraId="7DB25055" w14:textId="77777777" w:rsidTr="00A93CC8">
        <w:tc>
          <w:tcPr>
            <w:tcW w:w="3793" w:type="dxa"/>
          </w:tcPr>
          <w:p w14:paraId="70AA71F6" w14:textId="5F8AA0C9" w:rsidR="00A93CC8" w:rsidRDefault="00061030" w:rsidP="00A93CC8">
            <w:pPr>
              <w:pStyle w:val="ListParagraph"/>
              <w:numPr>
                <w:ilvl w:val="0"/>
                <w:numId w:val="0"/>
              </w:numPr>
              <w:rPr>
                <w:lang w:val="en"/>
              </w:rPr>
            </w:pPr>
            <w:r>
              <w:rPr>
                <w:lang w:val="en" w:eastAsia="en-GB"/>
              </w:rPr>
              <w:t>S</w:t>
            </w:r>
            <w:r w:rsidR="00A93CC8">
              <w:rPr>
                <w:lang w:val="en" w:eastAsia="en-GB"/>
              </w:rPr>
              <w:t>tudent representation</w:t>
            </w:r>
          </w:p>
        </w:tc>
        <w:tc>
          <w:tcPr>
            <w:tcW w:w="5209" w:type="dxa"/>
          </w:tcPr>
          <w:p w14:paraId="55E2ED31" w14:textId="50567A3B" w:rsidR="00A93CC8" w:rsidRDefault="00A93CC8" w:rsidP="00A93CC8">
            <w:pPr>
              <w:pStyle w:val="ListParagraph"/>
              <w:numPr>
                <w:ilvl w:val="0"/>
                <w:numId w:val="0"/>
              </w:numPr>
              <w:rPr>
                <w:lang w:val="en"/>
              </w:rPr>
            </w:pPr>
            <w:r>
              <w:rPr>
                <w:lang w:val="en" w:eastAsia="en-GB"/>
              </w:rPr>
              <w:t>How partnership students will give feedback e.g. a specific SSLC?</w:t>
            </w:r>
          </w:p>
        </w:tc>
      </w:tr>
      <w:tr w:rsidR="00A93CC8" w14:paraId="2682B44D" w14:textId="77777777" w:rsidTr="00A93CC8">
        <w:tc>
          <w:tcPr>
            <w:tcW w:w="3793" w:type="dxa"/>
          </w:tcPr>
          <w:p w14:paraId="78842386" w14:textId="1487415E" w:rsidR="00A93CC8" w:rsidRDefault="00061030" w:rsidP="00061030">
            <w:pPr>
              <w:pStyle w:val="ListParagraph"/>
              <w:numPr>
                <w:ilvl w:val="0"/>
                <w:numId w:val="0"/>
              </w:numPr>
              <w:jc w:val="left"/>
              <w:rPr>
                <w:lang w:val="en" w:eastAsia="en-GB"/>
              </w:rPr>
            </w:pPr>
            <w:r>
              <w:rPr>
                <w:lang w:val="en" w:eastAsia="en-GB"/>
              </w:rPr>
              <w:t>P</w:t>
            </w:r>
            <w:r w:rsidR="00A93CC8">
              <w:rPr>
                <w:lang w:val="en" w:eastAsia="en-GB"/>
              </w:rPr>
              <w:t>artnership monitoring arrangements</w:t>
            </w:r>
            <w:r>
              <w:rPr>
                <w:lang w:val="en" w:eastAsia="en-GB"/>
              </w:rPr>
              <w:t xml:space="preserve"> (could be a Partnership Board)</w:t>
            </w:r>
          </w:p>
        </w:tc>
        <w:tc>
          <w:tcPr>
            <w:tcW w:w="5209" w:type="dxa"/>
          </w:tcPr>
          <w:p w14:paraId="0053B63B" w14:textId="265C5973" w:rsidR="00A93CC8" w:rsidRDefault="00061030" w:rsidP="00A93CC8">
            <w:pPr>
              <w:pStyle w:val="ListParagraph"/>
              <w:numPr>
                <w:ilvl w:val="0"/>
                <w:numId w:val="0"/>
              </w:numPr>
              <w:rPr>
                <w:lang w:val="en" w:eastAsia="en-GB"/>
              </w:rPr>
            </w:pPr>
            <w:r>
              <w:rPr>
                <w:lang w:val="en" w:eastAsia="en-GB"/>
              </w:rPr>
              <w:t>O</w:t>
            </w:r>
            <w:r w:rsidR="00A93CC8">
              <w:rPr>
                <w:lang w:val="en" w:eastAsia="en-GB"/>
              </w:rPr>
              <w:t>ngoing monitoring of partnership students and the operation of the partnership, annual assessment of student performance as a cohort, differentiation  of partnership students from standard students to assess performance, etc.</w:t>
            </w:r>
          </w:p>
        </w:tc>
      </w:tr>
    </w:tbl>
    <w:p w14:paraId="4638F308" w14:textId="5F209C71" w:rsidR="004D5DFE" w:rsidRDefault="004D5DFE" w:rsidP="00A93CC8">
      <w:pPr>
        <w:pStyle w:val="TQANumberedParagraph2"/>
        <w:numPr>
          <w:ilvl w:val="0"/>
          <w:numId w:val="0"/>
        </w:numPr>
        <w:rPr>
          <w:lang w:val="en" w:eastAsia="en-GB"/>
        </w:rPr>
      </w:pPr>
    </w:p>
    <w:p w14:paraId="11D054A6" w14:textId="77777777" w:rsidR="004D5DFE" w:rsidRDefault="004D5DFE" w:rsidP="004D5DFE">
      <w:pPr>
        <w:pStyle w:val="Heading2"/>
      </w:pPr>
      <w:bookmarkStart w:id="23" w:name="_Toc459207925"/>
      <w:r>
        <w:rPr>
          <w:lang w:val="en"/>
        </w:rPr>
        <w:t>Student Handbooks</w:t>
      </w:r>
      <w:bookmarkEnd w:id="23"/>
    </w:p>
    <w:p w14:paraId="004C1683" w14:textId="5F5662EE" w:rsidR="004D5DFE" w:rsidRDefault="004D5DFE" w:rsidP="004D5DFE">
      <w:pPr>
        <w:pStyle w:val="ListParagraph"/>
        <w:rPr>
          <w:lang w:val="en"/>
        </w:rPr>
      </w:pPr>
      <w:r>
        <w:rPr>
          <w:lang w:val="en" w:eastAsia="en-GB"/>
        </w:rPr>
        <w:t xml:space="preserve">A Student Handbook must be provided to all students at the start of each cohort and annually thereafter, including the set of </w:t>
      </w:r>
      <w:r w:rsidRPr="00F27BEF">
        <w:rPr>
          <w:lang w:val="en" w:eastAsia="en-GB"/>
        </w:rPr>
        <w:t xml:space="preserve">information as described in the </w:t>
      </w:r>
      <w:hyperlink r:id="rId17" w:history="1">
        <w:r w:rsidRPr="0070013F">
          <w:rPr>
            <w:rStyle w:val="Hyperlink"/>
            <w:lang w:val="en" w:eastAsia="en-GB"/>
          </w:rPr>
          <w:t>Code of Good Practice – Provision of Information by Colleges to Students</w:t>
        </w:r>
      </w:hyperlink>
      <w:r w:rsidRPr="0070013F">
        <w:rPr>
          <w:i/>
          <w:lang w:val="en" w:eastAsia="en-GB"/>
        </w:rPr>
        <w:t>.</w:t>
      </w:r>
      <w:r>
        <w:rPr>
          <w:lang w:val="en" w:eastAsia="en-GB"/>
        </w:rPr>
        <w:t xml:space="preserve">  Handbooks may be electronic or in paper format.  The rights and responsibilities of students and all partner institutions regarding student records, mentoring, complaints, appeals and disciplinary matters, </w:t>
      </w:r>
      <w:r w:rsidRPr="00EB710D">
        <w:rPr>
          <w:lang w:val="en" w:eastAsia="en-GB"/>
        </w:rPr>
        <w:t>must</w:t>
      </w:r>
      <w:r>
        <w:rPr>
          <w:lang w:val="en" w:eastAsia="en-GB"/>
        </w:rPr>
        <w:t xml:space="preserve"> be clearly described. If a standard Handbook is used then any variations (e.g. for students undertaking a year abroad) must be clearly </w:t>
      </w:r>
      <w:r w:rsidR="0070013F">
        <w:rPr>
          <w:lang w:val="en" w:eastAsia="en-GB"/>
        </w:rPr>
        <w:t>identified. The College is responsible for ensuring these are produced.</w:t>
      </w:r>
    </w:p>
    <w:p w14:paraId="7615F873" w14:textId="77777777" w:rsidR="009C5C88" w:rsidRDefault="009C5C88" w:rsidP="009C5C88">
      <w:pPr>
        <w:pStyle w:val="Heading2"/>
      </w:pPr>
      <w:bookmarkStart w:id="24" w:name="_Toc459207926"/>
      <w:r>
        <w:t>Partnership Boards (or equivalent)</w:t>
      </w:r>
      <w:bookmarkEnd w:id="24"/>
    </w:p>
    <w:p w14:paraId="43E9588D" w14:textId="381ACE4E" w:rsidR="00CF37B5" w:rsidRPr="00EE45EA" w:rsidRDefault="00F95466" w:rsidP="00CF37B5">
      <w:pPr>
        <w:pStyle w:val="ListParagraph"/>
        <w:rPr>
          <w:lang w:val="en"/>
        </w:rPr>
      </w:pPr>
      <w:r>
        <w:t>For complex partnerships</w:t>
      </w:r>
      <w:r w:rsidR="003A44D6">
        <w:t xml:space="preserve">, a </w:t>
      </w:r>
      <w:r w:rsidR="009C5C88" w:rsidRPr="00810689">
        <w:t>Partnership Board</w:t>
      </w:r>
      <w:r w:rsidR="003A44D6">
        <w:t xml:space="preserve"> will be required. The Board</w:t>
      </w:r>
      <w:r w:rsidR="003A44D6" w:rsidRPr="003A44D6">
        <w:t xml:space="preserve"> </w:t>
      </w:r>
      <w:r w:rsidR="003A44D6" w:rsidRPr="00810689">
        <w:t>is set up with each partner and oversees all programmes delivered through that partnership</w:t>
      </w:r>
      <w:r w:rsidR="003A44D6">
        <w:t xml:space="preserve">. They </w:t>
      </w:r>
      <w:r w:rsidR="009C5C88">
        <w:t>are</w:t>
      </w:r>
      <w:r w:rsidR="009C5C88" w:rsidRPr="00810689">
        <w:t xml:space="preserve"> responsible for the strategic management and ongoing quality assurance monitoring of the partnership. </w:t>
      </w:r>
      <w:r w:rsidR="004D5DFE">
        <w:t xml:space="preserve"> </w:t>
      </w:r>
    </w:p>
    <w:p w14:paraId="69F6EDF7" w14:textId="1EB885C0" w:rsidR="00CF37B5" w:rsidRDefault="00CF37B5" w:rsidP="00CF37B5">
      <w:pPr>
        <w:pStyle w:val="ListParagraph"/>
        <w:rPr>
          <w:lang w:val="en" w:eastAsia="en-GB"/>
        </w:rPr>
      </w:pPr>
      <w:r w:rsidRPr="00CF37B5">
        <w:rPr>
          <w:lang w:val="en" w:eastAsia="en-GB"/>
        </w:rPr>
        <w:t xml:space="preserve">Membership of the Board consists of representatives from each institution in the partnership.  Specific staff are identified and Terms of Reference agreed for each Board, bearing in mind the complexity and level of risk associated with the partnership.  The level of involvement of the </w:t>
      </w:r>
      <w:r w:rsidR="00B975FD">
        <w:rPr>
          <w:lang w:val="en" w:eastAsia="en-GB"/>
        </w:rPr>
        <w:t>Associate</w:t>
      </w:r>
      <w:r w:rsidRPr="00CF37B5">
        <w:rPr>
          <w:lang w:val="en" w:eastAsia="en-GB"/>
        </w:rPr>
        <w:t xml:space="preserve"> Dean</w:t>
      </w:r>
      <w:r w:rsidR="00B975FD">
        <w:rPr>
          <w:lang w:val="en" w:eastAsia="en-GB"/>
        </w:rPr>
        <w:t xml:space="preserve"> for Students</w:t>
      </w:r>
      <w:r w:rsidRPr="00CF37B5">
        <w:rPr>
          <w:lang w:val="en" w:eastAsia="en-GB"/>
        </w:rPr>
        <w:t xml:space="preserve"> and </w:t>
      </w:r>
      <w:r w:rsidR="00B84DB4">
        <w:rPr>
          <w:lang w:val="en" w:eastAsia="en-GB"/>
        </w:rPr>
        <w:t xml:space="preserve">the </w:t>
      </w:r>
      <w:r w:rsidRPr="00CF37B5">
        <w:rPr>
          <w:lang w:val="en" w:eastAsia="en-GB"/>
        </w:rPr>
        <w:t xml:space="preserve">Academic Partnerships team will be determined according to level of risk and nature of the partnership.  The Board </w:t>
      </w:r>
      <w:r w:rsidR="006B046D">
        <w:rPr>
          <w:lang w:val="en" w:eastAsia="en-GB"/>
        </w:rPr>
        <w:t xml:space="preserve">normally </w:t>
      </w:r>
      <w:r w:rsidRPr="00CF37B5">
        <w:rPr>
          <w:lang w:val="en" w:eastAsia="en-GB"/>
        </w:rPr>
        <w:t xml:space="preserve">meets </w:t>
      </w:r>
      <w:r w:rsidR="00F95466">
        <w:rPr>
          <w:lang w:val="en" w:eastAsia="en-GB"/>
        </w:rPr>
        <w:t xml:space="preserve">once or </w:t>
      </w:r>
      <w:r w:rsidR="003A44D6">
        <w:rPr>
          <w:lang w:val="en" w:eastAsia="en-GB"/>
        </w:rPr>
        <w:t>twice per year (</w:t>
      </w:r>
      <w:r w:rsidRPr="00CF37B5">
        <w:rPr>
          <w:lang w:val="en" w:eastAsia="en-GB"/>
        </w:rPr>
        <w:t>may be virtual, via video conferencing</w:t>
      </w:r>
      <w:r w:rsidR="000569A7">
        <w:rPr>
          <w:lang w:val="en" w:eastAsia="en-GB"/>
        </w:rPr>
        <w:t xml:space="preserve"> or Skype) and specific details are normally included in the signed Legal Agreement.</w:t>
      </w:r>
    </w:p>
    <w:p w14:paraId="41140747" w14:textId="77777777" w:rsidR="00CF37B5" w:rsidRDefault="00CF37B5" w:rsidP="00CF37B5">
      <w:pPr>
        <w:pStyle w:val="ListParagraph"/>
        <w:rPr>
          <w:lang w:val="en" w:eastAsia="en-GB"/>
        </w:rPr>
      </w:pPr>
      <w:r w:rsidRPr="00CF37B5">
        <w:rPr>
          <w:lang w:val="en" w:eastAsia="en-GB"/>
        </w:rPr>
        <w:t>The Partnership Board is responsible for the management of the relationship, academic provision and student experience, which may include, for example</w:t>
      </w:r>
      <w:r>
        <w:rPr>
          <w:lang w:val="en" w:eastAsia="en-GB"/>
        </w:rPr>
        <w:t>:</w:t>
      </w:r>
    </w:p>
    <w:p w14:paraId="386813DF" w14:textId="77777777" w:rsidR="00422500" w:rsidRPr="00422500" w:rsidRDefault="007E31B4" w:rsidP="00422500">
      <w:pPr>
        <w:pStyle w:val="TQANumberedParagraph2"/>
        <w:rPr>
          <w:lang w:val="en" w:eastAsia="en-GB"/>
        </w:rPr>
      </w:pPr>
      <w:r>
        <w:rPr>
          <w:lang w:val="en" w:eastAsia="en-GB"/>
        </w:rPr>
        <w:t>q</w:t>
      </w:r>
      <w:r w:rsidR="00422500" w:rsidRPr="00422500">
        <w:rPr>
          <w:lang w:val="en" w:eastAsia="en-GB"/>
        </w:rPr>
        <w:t>uali</w:t>
      </w:r>
      <w:r>
        <w:rPr>
          <w:lang w:val="en" w:eastAsia="en-GB"/>
        </w:rPr>
        <w:t>ty assurance of the partnership;</w:t>
      </w:r>
    </w:p>
    <w:p w14:paraId="0BCF2D21" w14:textId="77777777" w:rsidR="00422500" w:rsidRPr="00422500" w:rsidRDefault="007E31B4" w:rsidP="00422500">
      <w:pPr>
        <w:pStyle w:val="TQANumberedParagraph2"/>
        <w:rPr>
          <w:lang w:val="en" w:eastAsia="en-GB"/>
        </w:rPr>
      </w:pPr>
      <w:r>
        <w:rPr>
          <w:lang w:val="en" w:eastAsia="en-GB"/>
        </w:rPr>
        <w:t>o</w:t>
      </w:r>
      <w:r w:rsidR="00422500" w:rsidRPr="00422500">
        <w:rPr>
          <w:lang w:val="en" w:eastAsia="en-GB"/>
        </w:rPr>
        <w:t>versight of the programme(s) incl</w:t>
      </w:r>
      <w:r>
        <w:rPr>
          <w:lang w:val="en" w:eastAsia="en-GB"/>
        </w:rPr>
        <w:t>uding monitoring and evaluation;</w:t>
      </w:r>
    </w:p>
    <w:p w14:paraId="2602F9AC" w14:textId="77777777" w:rsidR="00422500" w:rsidRPr="00422500" w:rsidRDefault="007E31B4" w:rsidP="00422500">
      <w:pPr>
        <w:pStyle w:val="TQANumberedParagraph2"/>
        <w:rPr>
          <w:lang w:val="en" w:eastAsia="en-GB"/>
        </w:rPr>
      </w:pPr>
      <w:r>
        <w:rPr>
          <w:lang w:val="en" w:eastAsia="en-GB"/>
        </w:rPr>
        <w:t>s</w:t>
      </w:r>
      <w:r w:rsidR="00422500" w:rsidRPr="00422500">
        <w:rPr>
          <w:lang w:val="en" w:eastAsia="en-GB"/>
        </w:rPr>
        <w:t>ett</w:t>
      </w:r>
      <w:r>
        <w:rPr>
          <w:lang w:val="en" w:eastAsia="en-GB"/>
        </w:rPr>
        <w:t>ing entry criteria for students;</w:t>
      </w:r>
    </w:p>
    <w:p w14:paraId="5B30F52E" w14:textId="77777777" w:rsidR="00422500" w:rsidRPr="00422500" w:rsidRDefault="007E31B4" w:rsidP="00422500">
      <w:pPr>
        <w:pStyle w:val="TQANumberedParagraph2"/>
        <w:rPr>
          <w:lang w:val="en" w:eastAsia="en-GB"/>
        </w:rPr>
      </w:pPr>
      <w:r>
        <w:rPr>
          <w:lang w:val="en" w:eastAsia="en-GB"/>
        </w:rPr>
        <w:t>admissions;</w:t>
      </w:r>
    </w:p>
    <w:p w14:paraId="003ABA4F" w14:textId="77777777" w:rsidR="00422500" w:rsidRPr="00422500" w:rsidRDefault="007E31B4" w:rsidP="00422500">
      <w:pPr>
        <w:pStyle w:val="TQANumberedParagraph2"/>
        <w:rPr>
          <w:lang w:val="en" w:eastAsia="en-GB"/>
        </w:rPr>
      </w:pPr>
      <w:r>
        <w:rPr>
          <w:lang w:val="en" w:eastAsia="en-GB"/>
        </w:rPr>
        <w:t>marketing;</w:t>
      </w:r>
    </w:p>
    <w:p w14:paraId="680A1EF2" w14:textId="77777777" w:rsidR="00422500" w:rsidRPr="00422500" w:rsidRDefault="007E31B4" w:rsidP="00422500">
      <w:pPr>
        <w:pStyle w:val="TQANumberedParagraph2"/>
        <w:rPr>
          <w:lang w:val="en" w:eastAsia="en-GB"/>
        </w:rPr>
      </w:pPr>
      <w:r>
        <w:rPr>
          <w:lang w:val="en" w:eastAsia="en-GB"/>
        </w:rPr>
        <w:t>student progression</w:t>
      </w:r>
      <w:r w:rsidR="006B046D">
        <w:rPr>
          <w:lang w:val="en" w:eastAsia="en-GB"/>
        </w:rPr>
        <w:t xml:space="preserve"> and attainment</w:t>
      </w:r>
      <w:r>
        <w:rPr>
          <w:lang w:val="en" w:eastAsia="en-GB"/>
        </w:rPr>
        <w:t>;</w:t>
      </w:r>
    </w:p>
    <w:p w14:paraId="6752173C" w14:textId="77777777" w:rsidR="00422500" w:rsidRPr="00422500" w:rsidRDefault="007E31B4" w:rsidP="00422500">
      <w:pPr>
        <w:pStyle w:val="TQANumberedParagraph2"/>
        <w:rPr>
          <w:lang w:val="en" w:eastAsia="en-GB"/>
        </w:rPr>
      </w:pPr>
      <w:r>
        <w:rPr>
          <w:lang w:val="en" w:eastAsia="en-GB"/>
        </w:rPr>
        <w:t>c</w:t>
      </w:r>
      <w:r w:rsidR="00422500" w:rsidRPr="00422500">
        <w:rPr>
          <w:lang w:val="en" w:eastAsia="en-GB"/>
        </w:rPr>
        <w:t xml:space="preserve">ommunication to the students and monitoring </w:t>
      </w:r>
      <w:r w:rsidR="00211AAB">
        <w:rPr>
          <w:lang w:val="en" w:eastAsia="en-GB"/>
        </w:rPr>
        <w:t xml:space="preserve">student </w:t>
      </w:r>
      <w:r>
        <w:rPr>
          <w:lang w:val="en" w:eastAsia="en-GB"/>
        </w:rPr>
        <w:t>feedback;</w:t>
      </w:r>
    </w:p>
    <w:p w14:paraId="5352418C" w14:textId="77777777" w:rsidR="00422500" w:rsidRPr="00422500" w:rsidRDefault="007E31B4" w:rsidP="00422500">
      <w:pPr>
        <w:pStyle w:val="TQANumberedParagraph2"/>
        <w:rPr>
          <w:lang w:val="en" w:eastAsia="en-GB"/>
        </w:rPr>
      </w:pPr>
      <w:r>
        <w:rPr>
          <w:lang w:val="en" w:eastAsia="en-GB"/>
        </w:rPr>
        <w:t>e</w:t>
      </w:r>
      <w:r w:rsidR="00422500" w:rsidRPr="00422500">
        <w:rPr>
          <w:lang w:val="en" w:eastAsia="en-GB"/>
        </w:rPr>
        <w:t>nsuring resources and facilities are available and appropriate.</w:t>
      </w:r>
    </w:p>
    <w:p w14:paraId="2019F619" w14:textId="46B97579" w:rsidR="005B23A5" w:rsidRPr="00912C73" w:rsidRDefault="00211AAB" w:rsidP="00912C73">
      <w:pPr>
        <w:pStyle w:val="ListParagraph"/>
        <w:rPr>
          <w:lang w:val="en" w:eastAsia="en-GB"/>
        </w:rPr>
      </w:pPr>
      <w:r w:rsidRPr="00810689">
        <w:t xml:space="preserve">Reports </w:t>
      </w:r>
      <w:r w:rsidR="00B84DB4">
        <w:t>and m</w:t>
      </w:r>
      <w:r w:rsidR="006830B2">
        <w:t xml:space="preserve">inutes </w:t>
      </w:r>
      <w:r w:rsidRPr="00810689">
        <w:t xml:space="preserve">from Partnership Boards </w:t>
      </w:r>
      <w:r>
        <w:t>are submitted</w:t>
      </w:r>
      <w:r w:rsidRPr="00810689">
        <w:t xml:space="preserve"> to the A</w:t>
      </w:r>
      <w:r>
        <w:t>cademic Partnerships</w:t>
      </w:r>
      <w:r w:rsidRPr="00810689">
        <w:t xml:space="preserve"> team, which will </w:t>
      </w:r>
      <w:r>
        <w:t xml:space="preserve">assess and </w:t>
      </w:r>
      <w:r w:rsidRPr="00810689">
        <w:t>confirm compliance with the QAA Quality Code and</w:t>
      </w:r>
      <w:r>
        <w:t xml:space="preserve"> the University’s TQA Manual. </w:t>
      </w:r>
    </w:p>
    <w:p w14:paraId="1F02E923" w14:textId="77777777" w:rsidR="009C5C88" w:rsidRDefault="009C5C88" w:rsidP="009C5C88">
      <w:pPr>
        <w:pStyle w:val="Heading2"/>
        <w:rPr>
          <w:lang w:val="en"/>
        </w:rPr>
      </w:pPr>
      <w:bookmarkStart w:id="25" w:name="_Toc459207927"/>
      <w:r>
        <w:rPr>
          <w:lang w:val="en"/>
        </w:rPr>
        <w:t>Programme Monitoring</w:t>
      </w:r>
      <w:bookmarkEnd w:id="25"/>
    </w:p>
    <w:p w14:paraId="4DB6A534" w14:textId="04F22AEC" w:rsidR="009C5C88" w:rsidRPr="009C5C88" w:rsidRDefault="009C5C88" w:rsidP="009C5C88">
      <w:pPr>
        <w:pStyle w:val="ListParagraph"/>
        <w:rPr>
          <w:lang w:val="en"/>
        </w:rPr>
      </w:pPr>
      <w:r>
        <w:rPr>
          <w:lang w:val="en" w:eastAsia="en-GB"/>
        </w:rPr>
        <w:t>Colleges are responsible for monitoring partnership</w:t>
      </w:r>
      <w:r w:rsidR="006830B2">
        <w:rPr>
          <w:lang w:val="en" w:eastAsia="en-GB"/>
        </w:rPr>
        <w:t xml:space="preserve"> provision</w:t>
      </w:r>
      <w:r>
        <w:rPr>
          <w:lang w:val="en" w:eastAsia="en-GB"/>
        </w:rPr>
        <w:t xml:space="preserve"> in the same way that they monitor their standard provision.  Monitoring therefore should be undertaken using normal procedures, e.g. Annual Student Experience Review (ASER), College A</w:t>
      </w:r>
      <w:r w:rsidR="006E3F5F">
        <w:rPr>
          <w:lang w:val="en" w:eastAsia="en-GB"/>
        </w:rPr>
        <w:t>cademic Audit (CAA), Annual Monitoring Review (AMR</w:t>
      </w:r>
      <w:r>
        <w:rPr>
          <w:lang w:val="en" w:eastAsia="en-GB"/>
        </w:rPr>
        <w:t xml:space="preserve">), </w:t>
      </w:r>
      <w:r w:rsidR="00612415">
        <w:rPr>
          <w:lang w:val="en" w:eastAsia="en-GB"/>
        </w:rPr>
        <w:t>m</w:t>
      </w:r>
      <w:r>
        <w:rPr>
          <w:lang w:val="en" w:eastAsia="en-GB"/>
        </w:rPr>
        <w:t xml:space="preserve">odule and </w:t>
      </w:r>
      <w:r w:rsidR="00612415">
        <w:rPr>
          <w:lang w:val="en" w:eastAsia="en-GB"/>
        </w:rPr>
        <w:t>programme feedback (Accelerate system)</w:t>
      </w:r>
      <w:r>
        <w:rPr>
          <w:lang w:val="en" w:eastAsia="en-GB"/>
        </w:rPr>
        <w:t xml:space="preserve">, etc., or their equivalents, as well as monitoring via the Partnership Board where relevant.  Information from the College’s ASER Action Plans will feed into the Partnership Board, as appropriate.  Guidance on the University’s standard monitoring procedures and mechanisms can be found in the </w:t>
      </w:r>
      <w:hyperlink r:id="rId18" w:history="1">
        <w:r w:rsidRPr="00904C1A">
          <w:rPr>
            <w:rStyle w:val="Hyperlink"/>
            <w:lang w:val="en" w:eastAsia="en-GB"/>
          </w:rPr>
          <w:t>Quality Review Framework</w:t>
        </w:r>
      </w:hyperlink>
      <w:r>
        <w:rPr>
          <w:lang w:val="en" w:eastAsia="en-GB"/>
        </w:rPr>
        <w:t xml:space="preserve"> section of the TQA Manual.</w:t>
      </w:r>
    </w:p>
    <w:p w14:paraId="72EC8C49" w14:textId="77777777" w:rsidR="00C417A8" w:rsidRDefault="00C417A8" w:rsidP="00C417A8">
      <w:pPr>
        <w:pStyle w:val="Heading2"/>
      </w:pPr>
      <w:bookmarkStart w:id="26" w:name="_Toc459207928"/>
      <w:r>
        <w:rPr>
          <w:lang w:val="en"/>
        </w:rPr>
        <w:t>Student Representation and Feedback</w:t>
      </w:r>
      <w:bookmarkEnd w:id="26"/>
    </w:p>
    <w:p w14:paraId="77CEC8E6" w14:textId="77777777" w:rsidR="00C417A8" w:rsidRDefault="00C417A8" w:rsidP="00C417A8">
      <w:pPr>
        <w:pStyle w:val="ListParagraph"/>
        <w:rPr>
          <w:lang w:val="en"/>
        </w:rPr>
      </w:pPr>
      <w:r>
        <w:rPr>
          <w:lang w:val="en" w:eastAsia="en-GB"/>
        </w:rPr>
        <w:t xml:space="preserve">The University is responsible for safeguarding the student experience of all students involved in provision that contributes towards a University award, whether based at one of the University’s campuses or offered elsewhere or via another organisation or institution.  This </w:t>
      </w:r>
      <w:r w:rsidRPr="00EB710D">
        <w:rPr>
          <w:lang w:val="en" w:eastAsia="en-GB"/>
        </w:rPr>
        <w:t>must</w:t>
      </w:r>
      <w:r>
        <w:rPr>
          <w:lang w:val="en" w:eastAsia="en-GB"/>
        </w:rPr>
        <w:t xml:space="preserve"> be monitored through:</w:t>
      </w:r>
    </w:p>
    <w:p w14:paraId="52FE0D79" w14:textId="77777777" w:rsidR="00E80754" w:rsidRDefault="00E80754" w:rsidP="00E80754">
      <w:pPr>
        <w:pStyle w:val="TQANumberedParagraph2"/>
        <w:rPr>
          <w:lang w:val="en" w:eastAsia="en-GB"/>
        </w:rPr>
      </w:pPr>
      <w:r w:rsidRPr="00F45C25">
        <w:rPr>
          <w:lang w:val="en" w:eastAsia="en-GB"/>
        </w:rPr>
        <w:t>ASERs</w:t>
      </w:r>
      <w:r>
        <w:rPr>
          <w:lang w:val="en" w:eastAsia="en-GB"/>
        </w:rPr>
        <w:t xml:space="preserve"> and</w:t>
      </w:r>
      <w:r w:rsidRPr="00F45C25">
        <w:rPr>
          <w:lang w:val="en" w:eastAsia="en-GB"/>
        </w:rPr>
        <w:t xml:space="preserve"> CAAs</w:t>
      </w:r>
      <w:r w:rsidR="007E31B4">
        <w:rPr>
          <w:lang w:val="en" w:eastAsia="en-GB"/>
        </w:rPr>
        <w:t>;</w:t>
      </w:r>
    </w:p>
    <w:p w14:paraId="7757C6C7" w14:textId="77777777" w:rsidR="00E80754" w:rsidRDefault="00E80754" w:rsidP="00E80754">
      <w:pPr>
        <w:pStyle w:val="TQANumberedParagraph2"/>
        <w:rPr>
          <w:lang w:val="en" w:eastAsia="en-GB"/>
        </w:rPr>
      </w:pPr>
      <w:r w:rsidRPr="00F45C25">
        <w:rPr>
          <w:lang w:val="en" w:eastAsia="en-GB"/>
        </w:rPr>
        <w:t>Partnership Boards where relevant</w:t>
      </w:r>
      <w:r w:rsidR="007E31B4">
        <w:rPr>
          <w:lang w:val="en" w:eastAsia="en-GB"/>
        </w:rPr>
        <w:t>;</w:t>
      </w:r>
    </w:p>
    <w:p w14:paraId="7D71A8BD" w14:textId="77777777" w:rsidR="00E80754" w:rsidRDefault="00E80754" w:rsidP="00E80754">
      <w:pPr>
        <w:pStyle w:val="TQANumberedParagraph2"/>
        <w:rPr>
          <w:lang w:val="en" w:eastAsia="en-GB"/>
        </w:rPr>
      </w:pPr>
      <w:r w:rsidRPr="00F45C25">
        <w:rPr>
          <w:lang w:val="en" w:eastAsia="en-GB"/>
        </w:rPr>
        <w:t xml:space="preserve">Student Staff Liaison Committees (SSLCs) or PGR Liaison </w:t>
      </w:r>
      <w:r w:rsidR="006830B2">
        <w:rPr>
          <w:lang w:val="en" w:eastAsia="en-GB"/>
        </w:rPr>
        <w:t>For</w:t>
      </w:r>
      <w:r w:rsidR="007E31B4">
        <w:rPr>
          <w:lang w:val="en" w:eastAsia="en-GB"/>
        </w:rPr>
        <w:t>a;</w:t>
      </w:r>
    </w:p>
    <w:p w14:paraId="0C6362F5" w14:textId="7DAD32A6" w:rsidR="00E80754" w:rsidRDefault="007E31B4" w:rsidP="00E80754">
      <w:pPr>
        <w:pStyle w:val="TQANumberedParagraph2"/>
        <w:rPr>
          <w:lang w:val="en" w:eastAsia="en-GB"/>
        </w:rPr>
      </w:pPr>
      <w:r>
        <w:rPr>
          <w:lang w:val="en" w:eastAsia="en-GB"/>
        </w:rPr>
        <w:t>o</w:t>
      </w:r>
      <w:r w:rsidR="00E80754" w:rsidRPr="00F45C25">
        <w:rPr>
          <w:lang w:val="en" w:eastAsia="en-GB"/>
        </w:rPr>
        <w:t xml:space="preserve">ther feedback and evaluation mechanisms (eg </w:t>
      </w:r>
      <w:r w:rsidR="00612415">
        <w:rPr>
          <w:lang w:val="en" w:eastAsia="en-GB"/>
        </w:rPr>
        <w:t>Accelerate</w:t>
      </w:r>
      <w:r w:rsidR="00E80754" w:rsidRPr="00F45C25">
        <w:rPr>
          <w:lang w:val="en" w:eastAsia="en-GB"/>
        </w:rPr>
        <w:t xml:space="preserve"> system or other survey tools)</w:t>
      </w:r>
      <w:r>
        <w:rPr>
          <w:lang w:val="en" w:eastAsia="en-GB"/>
        </w:rPr>
        <w:t>;</w:t>
      </w:r>
    </w:p>
    <w:p w14:paraId="5BD81410" w14:textId="77777777" w:rsidR="00E80754" w:rsidRDefault="007E31B4" w:rsidP="00E80754">
      <w:pPr>
        <w:pStyle w:val="TQANumberedParagraph2"/>
        <w:rPr>
          <w:lang w:val="en" w:eastAsia="en-GB"/>
        </w:rPr>
      </w:pPr>
      <w:r>
        <w:rPr>
          <w:lang w:val="en" w:eastAsia="en-GB"/>
        </w:rPr>
        <w:t>r</w:t>
      </w:r>
      <w:r w:rsidR="00E80754" w:rsidRPr="00F45C25">
        <w:rPr>
          <w:lang w:val="en" w:eastAsia="en-GB"/>
        </w:rPr>
        <w:t>epresentation in meetings and on committees</w:t>
      </w:r>
      <w:r w:rsidR="00E80754">
        <w:rPr>
          <w:lang w:val="en" w:eastAsia="en-GB"/>
        </w:rPr>
        <w:t>.</w:t>
      </w:r>
    </w:p>
    <w:p w14:paraId="0B869976" w14:textId="77777777" w:rsidR="00912C73" w:rsidRDefault="00912C73" w:rsidP="00912C73">
      <w:pPr>
        <w:pStyle w:val="Heading2"/>
      </w:pPr>
      <w:bookmarkStart w:id="27" w:name="_Toc459207929"/>
      <w:r>
        <w:rPr>
          <w:lang w:val="en"/>
        </w:rPr>
        <w:t>External Examiners</w:t>
      </w:r>
      <w:bookmarkEnd w:id="27"/>
    </w:p>
    <w:p w14:paraId="45B9E9B5" w14:textId="2A3C9855" w:rsidR="00912C73" w:rsidRDefault="00912C73" w:rsidP="00912C73">
      <w:pPr>
        <w:pStyle w:val="ListParagraph"/>
        <w:rPr>
          <w:lang w:val="en"/>
        </w:rPr>
      </w:pPr>
      <w:r>
        <w:rPr>
          <w:lang w:val="en" w:eastAsia="en-GB"/>
        </w:rPr>
        <w:t xml:space="preserve">In accordance with standard University procedures, partnership programmes </w:t>
      </w:r>
      <w:r w:rsidRPr="00904C1A">
        <w:rPr>
          <w:lang w:val="en" w:eastAsia="en-GB"/>
        </w:rPr>
        <w:t>must</w:t>
      </w:r>
      <w:r>
        <w:rPr>
          <w:lang w:val="en" w:eastAsia="en-GB"/>
        </w:rPr>
        <w:t xml:space="preserve"> be reviewed by an External Examiner.  Where the partnership provision is similar to</w:t>
      </w:r>
      <w:r w:rsidR="00B84DB4">
        <w:rPr>
          <w:lang w:val="en" w:eastAsia="en-GB"/>
        </w:rPr>
        <w:t>,</w:t>
      </w:r>
      <w:r>
        <w:rPr>
          <w:lang w:val="en" w:eastAsia="en-GB"/>
        </w:rPr>
        <w:t xml:space="preserve"> or the same as</w:t>
      </w:r>
      <w:r w:rsidR="00B84DB4">
        <w:rPr>
          <w:lang w:val="en" w:eastAsia="en-GB"/>
        </w:rPr>
        <w:t>,</w:t>
      </w:r>
      <w:r>
        <w:rPr>
          <w:lang w:val="en" w:eastAsia="en-GB"/>
        </w:rPr>
        <w:t xml:space="preserve"> University of Exeter provision, then normally the same External Examiner should be invited to review the partnership provision alongside the standard provision.  If the partnership element is sufficiently different, or if the existing External Examiner is not available to consider the partnership provision, then a further External Examiner </w:t>
      </w:r>
      <w:r w:rsidRPr="00904C1A">
        <w:rPr>
          <w:lang w:val="en" w:eastAsia="en-GB"/>
        </w:rPr>
        <w:t>must</w:t>
      </w:r>
      <w:r>
        <w:rPr>
          <w:lang w:val="en" w:eastAsia="en-GB"/>
        </w:rPr>
        <w:t xml:space="preserve"> be appointed.</w:t>
      </w:r>
      <w:r w:rsidR="0070013F">
        <w:rPr>
          <w:lang w:val="en" w:eastAsia="en-GB"/>
        </w:rPr>
        <w:t xml:space="preserve"> </w:t>
      </w:r>
    </w:p>
    <w:p w14:paraId="0847942E" w14:textId="77777777" w:rsidR="00123D73" w:rsidRPr="001F0DE0" w:rsidRDefault="00912C73" w:rsidP="001F0DE0">
      <w:pPr>
        <w:pStyle w:val="ListParagraph"/>
        <w:rPr>
          <w:lang w:val="en"/>
        </w:rPr>
      </w:pPr>
      <w:r>
        <w:rPr>
          <w:lang w:val="en" w:eastAsia="en-GB"/>
        </w:rPr>
        <w:t>Each formal partnership agreement must define the appointment process for External Examiners if this is different to the University’s standard procedure.</w:t>
      </w:r>
    </w:p>
    <w:p w14:paraId="3D0C70DE" w14:textId="77777777" w:rsidR="00B17D50" w:rsidRPr="00B17D50" w:rsidRDefault="00B17D50" w:rsidP="00B17D50">
      <w:pPr>
        <w:pStyle w:val="Heading2"/>
        <w:rPr>
          <w:lang w:val="en"/>
        </w:rPr>
      </w:pPr>
      <w:bookmarkStart w:id="28" w:name="_Toc459207930"/>
      <w:r>
        <w:rPr>
          <w:lang w:val="en"/>
        </w:rPr>
        <w:t>Monitoring the Relationship</w:t>
      </w:r>
      <w:bookmarkEnd w:id="28"/>
    </w:p>
    <w:p w14:paraId="2152CB6B" w14:textId="77777777" w:rsidR="00B17D50" w:rsidRDefault="00B17D50" w:rsidP="00B17D50">
      <w:pPr>
        <w:pStyle w:val="ListParagraph"/>
        <w:rPr>
          <w:lang w:val="en"/>
        </w:rPr>
      </w:pPr>
      <w:r>
        <w:rPr>
          <w:lang w:val="en" w:eastAsia="en-GB"/>
        </w:rPr>
        <w:t>Both the College and the Academic Partnerships team are responsible for monitoring the partnership relationship and ensuring that the partners are undertaking their responsibilities and are working well together.  Monitoring the relationship is also carried out through the Partnership Board.  Each Partnership Board reviews the formal Agreement once per year and this is a standing item on the agenda.</w:t>
      </w:r>
    </w:p>
    <w:p w14:paraId="00528863" w14:textId="77777777" w:rsidR="00B17D50" w:rsidRPr="00B17D50" w:rsidRDefault="00B17D50" w:rsidP="00B17D50">
      <w:pPr>
        <w:pStyle w:val="Heading2"/>
        <w:rPr>
          <w:lang w:val="en"/>
        </w:rPr>
      </w:pPr>
      <w:bookmarkStart w:id="29" w:name="_Toc459207931"/>
      <w:r>
        <w:rPr>
          <w:lang w:val="en"/>
        </w:rPr>
        <w:t xml:space="preserve">Specific </w:t>
      </w:r>
      <w:r w:rsidR="001C6813">
        <w:rPr>
          <w:lang w:val="en"/>
        </w:rPr>
        <w:t xml:space="preserve">Monitoring </w:t>
      </w:r>
      <w:r>
        <w:rPr>
          <w:lang w:val="en"/>
        </w:rPr>
        <w:t>Requirements for Validation Partnerships</w:t>
      </w:r>
      <w:bookmarkEnd w:id="29"/>
    </w:p>
    <w:p w14:paraId="7947007F" w14:textId="77777777" w:rsidR="00B17D50" w:rsidRDefault="00D70DA7" w:rsidP="00B17D50">
      <w:pPr>
        <w:pStyle w:val="ListParagraph"/>
        <w:rPr>
          <w:lang w:val="en"/>
        </w:rPr>
      </w:pPr>
      <w:r w:rsidRPr="004753E3">
        <w:rPr>
          <w:rFonts w:cs="Arial"/>
        </w:rPr>
        <w:t xml:space="preserve">Validation partnerships are those where the University of Exeter has delegated delivery of a programme to another organisation, having evaluated and deemed </w:t>
      </w:r>
      <w:r w:rsidR="007E31B4">
        <w:rPr>
          <w:rFonts w:cs="Arial"/>
        </w:rPr>
        <w:t>the programme</w:t>
      </w:r>
      <w:r w:rsidRPr="004753E3">
        <w:rPr>
          <w:rFonts w:cs="Arial"/>
        </w:rPr>
        <w:t xml:space="preserve"> to be of an equivalent standard a</w:t>
      </w:r>
      <w:r>
        <w:rPr>
          <w:rFonts w:cs="Arial"/>
        </w:rPr>
        <w:t>nd quality as its own provision</w:t>
      </w:r>
      <w:r w:rsidR="00B17D50">
        <w:rPr>
          <w:lang w:val="en" w:eastAsia="en-GB"/>
        </w:rPr>
        <w:t>.</w:t>
      </w:r>
      <w:r>
        <w:rPr>
          <w:lang w:val="en" w:eastAsia="en-GB"/>
        </w:rPr>
        <w:t xml:space="preserve"> </w:t>
      </w:r>
    </w:p>
    <w:p w14:paraId="33EB13BB" w14:textId="27EFCBBA" w:rsidR="002126B2" w:rsidRPr="00B84DB4" w:rsidRDefault="00D70DA7" w:rsidP="002126B2">
      <w:pPr>
        <w:pStyle w:val="ListParagraph"/>
        <w:rPr>
          <w:lang w:val="en"/>
        </w:rPr>
      </w:pPr>
      <w:r>
        <w:rPr>
          <w:lang w:val="en" w:eastAsia="en-GB"/>
        </w:rPr>
        <w:t xml:space="preserve">Delegation of delivery means that there are specific requirements for monitoring </w:t>
      </w:r>
      <w:r w:rsidR="002126B2">
        <w:rPr>
          <w:lang w:val="en" w:eastAsia="en-GB"/>
        </w:rPr>
        <w:t>to ensure that these</w:t>
      </w:r>
      <w:r w:rsidRPr="00124D9C">
        <w:rPr>
          <w:rFonts w:cs="Arial"/>
        </w:rPr>
        <w:t xml:space="preserve"> programme</w:t>
      </w:r>
      <w:r>
        <w:rPr>
          <w:rFonts w:cs="Arial"/>
        </w:rPr>
        <w:t>s are of</w:t>
      </w:r>
      <w:r w:rsidRPr="00124D9C">
        <w:rPr>
          <w:rFonts w:cs="Arial"/>
        </w:rPr>
        <w:t xml:space="preserve"> </w:t>
      </w:r>
      <w:r>
        <w:rPr>
          <w:rFonts w:cs="Arial"/>
        </w:rPr>
        <w:t>an equivalent standard to those delivered</w:t>
      </w:r>
      <w:r w:rsidRPr="00124D9C">
        <w:rPr>
          <w:rFonts w:cs="Arial"/>
        </w:rPr>
        <w:t xml:space="preserve"> at the University of Exeter</w:t>
      </w:r>
      <w:r>
        <w:rPr>
          <w:rFonts w:cs="Arial"/>
        </w:rPr>
        <w:t>.</w:t>
      </w:r>
      <w:r w:rsidR="002126B2">
        <w:rPr>
          <w:rFonts w:cs="Arial"/>
        </w:rPr>
        <w:t xml:space="preserve"> </w:t>
      </w:r>
    </w:p>
    <w:p w14:paraId="5C60BE14" w14:textId="77777777" w:rsidR="001C6813" w:rsidRPr="00B17D50" w:rsidRDefault="001C6813" w:rsidP="001C6813">
      <w:pPr>
        <w:pStyle w:val="Heading2"/>
        <w:rPr>
          <w:lang w:val="en"/>
        </w:rPr>
      </w:pPr>
      <w:bookmarkStart w:id="30" w:name="_Toc459207932"/>
      <w:r>
        <w:rPr>
          <w:lang w:val="en"/>
        </w:rPr>
        <w:t>Publicity and Marketing of Partnership Programmes</w:t>
      </w:r>
      <w:bookmarkEnd w:id="30"/>
    </w:p>
    <w:p w14:paraId="0668FA9B" w14:textId="77777777" w:rsidR="001C6813" w:rsidRDefault="001C6813" w:rsidP="001C6813">
      <w:pPr>
        <w:pStyle w:val="ListParagraph"/>
        <w:rPr>
          <w:lang w:val="en"/>
        </w:rPr>
      </w:pPr>
      <w:r>
        <w:t>T</w:t>
      </w:r>
      <w:r w:rsidRPr="000F0A73">
        <w:t xml:space="preserve">he requirements for the approval of </w:t>
      </w:r>
      <w:r>
        <w:t xml:space="preserve">promotional materials, </w:t>
      </w:r>
      <w:r w:rsidRPr="000F0A73">
        <w:t xml:space="preserve">publicity, </w:t>
      </w:r>
      <w:r>
        <w:t>and marketing</w:t>
      </w:r>
      <w:r>
        <w:rPr>
          <w:lang w:val="en" w:eastAsia="en-GB"/>
        </w:rPr>
        <w:t xml:space="preserve"> are </w:t>
      </w:r>
      <w:r w:rsidR="008F3EF4">
        <w:rPr>
          <w:lang w:val="en" w:eastAsia="en-GB"/>
        </w:rPr>
        <w:t xml:space="preserve">normally </w:t>
      </w:r>
      <w:r w:rsidR="00D775CC">
        <w:rPr>
          <w:lang w:val="en" w:eastAsia="en-GB"/>
        </w:rPr>
        <w:t>set out in the partnership a</w:t>
      </w:r>
      <w:r>
        <w:rPr>
          <w:lang w:val="en" w:eastAsia="en-GB"/>
        </w:rPr>
        <w:t>greement.</w:t>
      </w:r>
    </w:p>
    <w:p w14:paraId="0462D106" w14:textId="77777777" w:rsidR="00D775CC" w:rsidRDefault="00D775CC" w:rsidP="001C6813">
      <w:pPr>
        <w:pStyle w:val="ListParagraph"/>
        <w:rPr>
          <w:lang w:val="en"/>
        </w:rPr>
      </w:pPr>
      <w:r>
        <w:rPr>
          <w:lang w:val="en" w:eastAsia="en-GB"/>
        </w:rPr>
        <w:t>Publicity and marketing materials include</w:t>
      </w:r>
      <w:r w:rsidR="00900557">
        <w:rPr>
          <w:lang w:val="en" w:eastAsia="en-GB"/>
        </w:rPr>
        <w:t>s newspapers, journals, prospectuses, handbooks, websites and e-documents, with reference to</w:t>
      </w:r>
      <w:r>
        <w:rPr>
          <w:lang w:val="en" w:eastAsia="en-GB"/>
        </w:rPr>
        <w:t>:</w:t>
      </w:r>
    </w:p>
    <w:p w14:paraId="5DF975F2" w14:textId="77777777" w:rsidR="00D775CC" w:rsidRDefault="007E31B4" w:rsidP="00D775CC">
      <w:pPr>
        <w:pStyle w:val="TQANumberedParagraph2"/>
        <w:rPr>
          <w:lang w:val="en" w:eastAsia="en-GB"/>
        </w:rPr>
      </w:pPr>
      <w:r>
        <w:t>t</w:t>
      </w:r>
      <w:r w:rsidR="00D775CC" w:rsidRPr="000F0A73">
        <w:t>he logo of the University of Exeter</w:t>
      </w:r>
      <w:r>
        <w:rPr>
          <w:lang w:val="en" w:eastAsia="en-GB"/>
        </w:rPr>
        <w:t>;</w:t>
      </w:r>
    </w:p>
    <w:p w14:paraId="462EA98B" w14:textId="77777777" w:rsidR="00D775CC" w:rsidRPr="00D775CC" w:rsidRDefault="007E31B4" w:rsidP="00D775CC">
      <w:pPr>
        <w:pStyle w:val="TQANumberedParagraph2"/>
        <w:rPr>
          <w:lang w:val="en" w:eastAsia="en-GB"/>
        </w:rPr>
      </w:pPr>
      <w:r>
        <w:t>a</w:t>
      </w:r>
      <w:r w:rsidR="00D775CC" w:rsidRPr="000F0A73">
        <w:t xml:space="preserve">ny programme or module </w:t>
      </w:r>
      <w:r w:rsidR="00D775CC">
        <w:t xml:space="preserve">delivered or </w:t>
      </w:r>
      <w:r w:rsidR="00D775CC" w:rsidRPr="000F0A73">
        <w:t>validated by the University</w:t>
      </w:r>
      <w:r>
        <w:t xml:space="preserve"> of Exeter;</w:t>
      </w:r>
    </w:p>
    <w:p w14:paraId="072B112A" w14:textId="77777777" w:rsidR="00D775CC" w:rsidRPr="00D775CC" w:rsidRDefault="007E31B4" w:rsidP="00D775CC">
      <w:pPr>
        <w:pStyle w:val="TQANumberedParagraph2"/>
        <w:rPr>
          <w:lang w:val="en" w:eastAsia="en-GB"/>
        </w:rPr>
      </w:pPr>
      <w:r>
        <w:t>a</w:t>
      </w:r>
      <w:r w:rsidR="00D775CC" w:rsidRPr="000F0A73">
        <w:t>ny award made by the University of Exete</w:t>
      </w:r>
      <w:r>
        <w:t>r;</w:t>
      </w:r>
    </w:p>
    <w:p w14:paraId="1A3E3FAB" w14:textId="29BE595F" w:rsidR="00D775CC" w:rsidRPr="008F3EF4" w:rsidRDefault="00B975FD" w:rsidP="00900557">
      <w:pPr>
        <w:pStyle w:val="TQANumberedParagraph2"/>
        <w:rPr>
          <w:lang w:val="en" w:eastAsia="en-GB"/>
        </w:rPr>
      </w:pPr>
      <w:r>
        <w:t xml:space="preserve">use of </w:t>
      </w:r>
      <w:r w:rsidR="007E31B4">
        <w:t>t</w:t>
      </w:r>
      <w:r w:rsidR="00D775CC" w:rsidRPr="000F0A73">
        <w:t>he University of Exeter</w:t>
      </w:r>
      <w:r>
        <w:t xml:space="preserve"> name</w:t>
      </w:r>
      <w:r w:rsidR="00D775CC" w:rsidRPr="000F0A73">
        <w:t xml:space="preserve"> through job adverts</w:t>
      </w:r>
      <w:r w:rsidR="007E31B4">
        <w:t>.</w:t>
      </w:r>
    </w:p>
    <w:p w14:paraId="611D3A91" w14:textId="77777777" w:rsidR="008F3EF4" w:rsidRPr="00900557" w:rsidRDefault="008F3EF4" w:rsidP="008F3EF4">
      <w:pPr>
        <w:pStyle w:val="ListParagraph"/>
        <w:rPr>
          <w:lang w:val="en" w:eastAsia="en-GB"/>
        </w:rPr>
      </w:pPr>
      <w:r w:rsidRPr="000F0A73">
        <w:t>Use of the logo</w:t>
      </w:r>
      <w:r>
        <w:t xml:space="preserve"> or University name</w:t>
      </w:r>
      <w:r w:rsidRPr="000F0A73">
        <w:t xml:space="preserve"> </w:t>
      </w:r>
      <w:r w:rsidRPr="00904C1A">
        <w:t>must</w:t>
      </w:r>
      <w:r w:rsidRPr="000F0A73">
        <w:t xml:space="preserve"> only be used in </w:t>
      </w:r>
      <w:r>
        <w:t>relation to</w:t>
      </w:r>
      <w:r w:rsidRPr="000F0A73">
        <w:t xml:space="preserve"> programmes validated by</w:t>
      </w:r>
      <w:r>
        <w:t>,</w:t>
      </w:r>
      <w:r w:rsidRPr="000F0A73">
        <w:t xml:space="preserve"> </w:t>
      </w:r>
      <w:r>
        <w:t xml:space="preserve">or offered in conjunction with, </w:t>
      </w:r>
      <w:r w:rsidRPr="000F0A73">
        <w:t>the University of Exeter.</w:t>
      </w:r>
    </w:p>
    <w:p w14:paraId="395CB666" w14:textId="71ACB205" w:rsidR="001C6813" w:rsidRPr="00D775CC" w:rsidRDefault="001C6813" w:rsidP="001C6813">
      <w:pPr>
        <w:pStyle w:val="ListParagraph"/>
        <w:rPr>
          <w:lang w:val="en"/>
        </w:rPr>
      </w:pPr>
      <w:r>
        <w:t>A</w:t>
      </w:r>
      <w:r w:rsidRPr="000F0A73">
        <w:t>ll publicity and marketing</w:t>
      </w:r>
      <w:r>
        <w:t xml:space="preserve"> materials</w:t>
      </w:r>
      <w:r w:rsidRPr="000F0A73">
        <w:t xml:space="preserve">, whether external or internal to the partner institution, </w:t>
      </w:r>
      <w:r w:rsidRPr="00904C1A">
        <w:t>must</w:t>
      </w:r>
      <w:r>
        <w:t xml:space="preserve"> be approved by</w:t>
      </w:r>
      <w:r w:rsidRPr="000F0A73">
        <w:t xml:space="preserve"> the University of Exeter</w:t>
      </w:r>
      <w:r w:rsidRPr="00221600">
        <w:t xml:space="preserve"> </w:t>
      </w:r>
      <w:r w:rsidRPr="000F0A73">
        <w:t xml:space="preserve">prior to their publication or general circulation. </w:t>
      </w:r>
      <w:r>
        <w:t xml:space="preserve"> </w:t>
      </w:r>
    </w:p>
    <w:p w14:paraId="694E6F55" w14:textId="7641CDB1" w:rsidR="009850E7" w:rsidRPr="00B42E7F" w:rsidRDefault="009850E7" w:rsidP="009850E7">
      <w:pPr>
        <w:pStyle w:val="Heading1"/>
      </w:pPr>
      <w:bookmarkStart w:id="31" w:name="_Toc459207933"/>
      <w:r>
        <w:t>Review and Renewal or Termination</w:t>
      </w:r>
      <w:bookmarkEnd w:id="31"/>
      <w:r w:rsidRPr="00B42E7F">
        <w:t xml:space="preserve"> </w:t>
      </w:r>
    </w:p>
    <w:p w14:paraId="0112072B" w14:textId="77777777" w:rsidR="009850E7" w:rsidRPr="00B17D50" w:rsidRDefault="009850E7" w:rsidP="009850E7">
      <w:pPr>
        <w:pStyle w:val="Heading2"/>
        <w:rPr>
          <w:lang w:val="en"/>
        </w:rPr>
      </w:pPr>
      <w:bookmarkStart w:id="32" w:name="_Toc459207934"/>
      <w:r>
        <w:rPr>
          <w:lang w:val="en"/>
        </w:rPr>
        <w:t>The Review Process</w:t>
      </w:r>
      <w:bookmarkEnd w:id="32"/>
    </w:p>
    <w:p w14:paraId="2BA9B6B1" w14:textId="77777777" w:rsidR="009850E7" w:rsidRDefault="009850E7" w:rsidP="009850E7">
      <w:pPr>
        <w:pStyle w:val="ListParagraph"/>
        <w:rPr>
          <w:lang w:val="en"/>
        </w:rPr>
      </w:pPr>
      <w:r>
        <w:rPr>
          <w:lang w:val="en" w:eastAsia="en-GB"/>
        </w:rPr>
        <w:t xml:space="preserve">Each partnership agreement </w:t>
      </w:r>
      <w:r w:rsidR="007E31B4">
        <w:rPr>
          <w:lang w:val="en" w:eastAsia="en-GB"/>
        </w:rPr>
        <w:t xml:space="preserve">must </w:t>
      </w:r>
      <w:r>
        <w:rPr>
          <w:lang w:val="en" w:eastAsia="en-GB"/>
        </w:rPr>
        <w:t xml:space="preserve">include an end date to the formal relationship, and </w:t>
      </w:r>
      <w:r w:rsidRPr="00904C1A">
        <w:rPr>
          <w:lang w:val="en" w:eastAsia="en-GB"/>
        </w:rPr>
        <w:t>should</w:t>
      </w:r>
      <w:r>
        <w:rPr>
          <w:lang w:val="en" w:eastAsia="en-GB"/>
        </w:rPr>
        <w:t xml:space="preserve"> include a timescale for the review of the relationship in order to determine whether it is renewed.  </w:t>
      </w:r>
    </w:p>
    <w:p w14:paraId="28D27560" w14:textId="77777777" w:rsidR="009850E7" w:rsidRDefault="009850E7" w:rsidP="009850E7">
      <w:pPr>
        <w:pStyle w:val="ListParagraph"/>
        <w:rPr>
          <w:lang w:val="en"/>
        </w:rPr>
      </w:pPr>
      <w:r>
        <w:rPr>
          <w:lang w:val="en" w:eastAsia="en-GB"/>
        </w:rPr>
        <w:t xml:space="preserve">Where no timescale for review is included in the partnership agreement, it is recommended that reviews </w:t>
      </w:r>
      <w:r w:rsidR="00C70E31">
        <w:rPr>
          <w:lang w:val="en" w:eastAsia="en-GB"/>
        </w:rPr>
        <w:t>commence 1</w:t>
      </w:r>
      <w:r>
        <w:rPr>
          <w:lang w:val="en" w:eastAsia="en-GB"/>
        </w:rPr>
        <w:t xml:space="preserve"> year before the partnership is due to end for more complex arrangements, and a minimum of 6 months </w:t>
      </w:r>
      <w:r w:rsidR="00C70E31">
        <w:rPr>
          <w:lang w:val="en" w:eastAsia="en-GB"/>
        </w:rPr>
        <w:t xml:space="preserve">before the end for more straightforward partnerships. </w:t>
      </w:r>
    </w:p>
    <w:p w14:paraId="2CEDB762" w14:textId="05F3BACD" w:rsidR="00C70E31" w:rsidRDefault="00C70E31" w:rsidP="009850E7">
      <w:pPr>
        <w:pStyle w:val="ListParagraph"/>
        <w:rPr>
          <w:lang w:val="en"/>
        </w:rPr>
      </w:pPr>
      <w:r>
        <w:rPr>
          <w:lang w:val="en" w:eastAsia="en-GB"/>
        </w:rPr>
        <w:t>A full review and consideration of the programme and partner must take place before the Agreement can be renewed</w:t>
      </w:r>
      <w:r w:rsidR="007E31B4">
        <w:rPr>
          <w:lang w:val="en" w:eastAsia="en-GB"/>
        </w:rPr>
        <w:t xml:space="preserve">. </w:t>
      </w:r>
      <w:r>
        <w:rPr>
          <w:lang w:val="en" w:eastAsia="en-GB"/>
        </w:rPr>
        <w:t xml:space="preserve"> </w:t>
      </w:r>
      <w:r w:rsidR="00627189">
        <w:rPr>
          <w:lang w:val="en" w:eastAsia="en-GB"/>
        </w:rPr>
        <w:t xml:space="preserve">(The exception to this is for on-going renewal of standard study abroad agreements, which often happen annually.  Consideration of renewal will be delegated to the Study Abroad Manager.) </w:t>
      </w:r>
      <w:r>
        <w:rPr>
          <w:lang w:val="en" w:eastAsia="en-GB"/>
        </w:rPr>
        <w:t xml:space="preserve">The College </w:t>
      </w:r>
      <w:r w:rsidR="007E31B4">
        <w:rPr>
          <w:lang w:val="en" w:eastAsia="en-GB"/>
        </w:rPr>
        <w:t>will need to</w:t>
      </w:r>
      <w:r>
        <w:rPr>
          <w:lang w:val="en" w:eastAsia="en-GB"/>
        </w:rPr>
        <w:t xml:space="preserve"> review the relationship and activities, and determine whether the partnership should be continued.  Colleges should consider:</w:t>
      </w:r>
    </w:p>
    <w:p w14:paraId="36A10215" w14:textId="77777777" w:rsidR="00C70E31" w:rsidRDefault="007E31B4" w:rsidP="00C70E31">
      <w:pPr>
        <w:pStyle w:val="TQANumberedParagraph2"/>
        <w:rPr>
          <w:lang w:val="en" w:eastAsia="en-GB"/>
        </w:rPr>
      </w:pPr>
      <w:r>
        <w:rPr>
          <w:lang w:val="en" w:eastAsia="en-GB"/>
        </w:rPr>
        <w:t>t</w:t>
      </w:r>
      <w:r w:rsidR="00C70E31" w:rsidRPr="00BF7BFE">
        <w:rPr>
          <w:lang w:val="en" w:eastAsia="en-GB"/>
        </w:rPr>
        <w:t>he purpose of the partnership and how successful it has been in achieving its goals</w:t>
      </w:r>
      <w:r>
        <w:rPr>
          <w:lang w:val="en" w:eastAsia="en-GB"/>
        </w:rPr>
        <w:t>;</w:t>
      </w:r>
    </w:p>
    <w:p w14:paraId="59D9A8CC" w14:textId="77777777" w:rsidR="00C70E31" w:rsidRDefault="007E31B4" w:rsidP="00C70E31">
      <w:pPr>
        <w:pStyle w:val="TQANumberedParagraph2"/>
        <w:rPr>
          <w:lang w:val="en" w:eastAsia="en-GB"/>
        </w:rPr>
      </w:pPr>
      <w:r>
        <w:rPr>
          <w:lang w:val="en" w:eastAsia="en-GB"/>
        </w:rPr>
        <w:t>s</w:t>
      </w:r>
      <w:r w:rsidR="00C70E31">
        <w:rPr>
          <w:lang w:val="en" w:eastAsia="en-GB"/>
        </w:rPr>
        <w:t>tud</w:t>
      </w:r>
      <w:r>
        <w:rPr>
          <w:lang w:val="en" w:eastAsia="en-GB"/>
        </w:rPr>
        <w:t>ent performance and progression;</w:t>
      </w:r>
    </w:p>
    <w:p w14:paraId="0E2D6F15" w14:textId="77777777" w:rsidR="00C70E31" w:rsidRDefault="007E31B4" w:rsidP="00C70E31">
      <w:pPr>
        <w:pStyle w:val="TQANumberedParagraph2"/>
        <w:rPr>
          <w:lang w:val="en" w:eastAsia="en-GB"/>
        </w:rPr>
      </w:pPr>
      <w:r>
        <w:rPr>
          <w:lang w:val="en" w:eastAsia="en-GB"/>
        </w:rPr>
        <w:t>w</w:t>
      </w:r>
      <w:r w:rsidR="00C70E31" w:rsidRPr="00BF7BFE">
        <w:rPr>
          <w:lang w:val="en" w:eastAsia="en-GB"/>
        </w:rPr>
        <w:t>hether the quality and reputation of the partner continues to be appropriate</w:t>
      </w:r>
      <w:r>
        <w:rPr>
          <w:lang w:val="en" w:eastAsia="en-GB"/>
        </w:rPr>
        <w:t>;</w:t>
      </w:r>
    </w:p>
    <w:p w14:paraId="000B2B5C" w14:textId="77777777" w:rsidR="00C70E31" w:rsidRDefault="007E31B4" w:rsidP="00C70E31">
      <w:pPr>
        <w:pStyle w:val="TQANumberedParagraph2"/>
        <w:rPr>
          <w:lang w:val="en" w:eastAsia="en-GB"/>
        </w:rPr>
      </w:pPr>
      <w:r>
        <w:rPr>
          <w:lang w:val="en" w:eastAsia="en-GB"/>
        </w:rPr>
        <w:t>t</w:t>
      </w:r>
      <w:r w:rsidR="00C70E31" w:rsidRPr="00BF7BFE">
        <w:rPr>
          <w:lang w:val="en" w:eastAsia="en-GB"/>
        </w:rPr>
        <w:t>he commitment of the partner to the relationship</w:t>
      </w:r>
      <w:r>
        <w:rPr>
          <w:lang w:val="en" w:eastAsia="en-GB"/>
        </w:rPr>
        <w:t>;</w:t>
      </w:r>
    </w:p>
    <w:p w14:paraId="478B1AC6" w14:textId="77777777" w:rsidR="00C70E31" w:rsidRDefault="007E31B4" w:rsidP="00C70E31">
      <w:pPr>
        <w:pStyle w:val="TQANumberedParagraph2"/>
        <w:rPr>
          <w:lang w:val="en" w:eastAsia="en-GB"/>
        </w:rPr>
      </w:pPr>
      <w:r>
        <w:rPr>
          <w:lang w:val="en" w:eastAsia="en-GB"/>
        </w:rPr>
        <w:t>t</w:t>
      </w:r>
      <w:r w:rsidR="00C70E31" w:rsidRPr="00BF7BFE">
        <w:rPr>
          <w:lang w:val="en" w:eastAsia="en-GB"/>
        </w:rPr>
        <w:t xml:space="preserve">he </w:t>
      </w:r>
      <w:r w:rsidR="00C70E31">
        <w:rPr>
          <w:lang w:val="en" w:eastAsia="en-GB"/>
        </w:rPr>
        <w:t>College’s ability to make future commitments to the partnership, bearing in mind</w:t>
      </w:r>
      <w:r>
        <w:rPr>
          <w:lang w:val="en" w:eastAsia="en-GB"/>
        </w:rPr>
        <w:t xml:space="preserve"> the associated costs and risks;</w:t>
      </w:r>
    </w:p>
    <w:p w14:paraId="3E8EFA2B" w14:textId="77777777" w:rsidR="00C70E31" w:rsidRDefault="007E31B4" w:rsidP="00C70E31">
      <w:pPr>
        <w:pStyle w:val="TQANumberedParagraph2"/>
        <w:rPr>
          <w:lang w:val="en" w:eastAsia="en-GB"/>
        </w:rPr>
      </w:pPr>
      <w:r>
        <w:rPr>
          <w:lang w:val="en" w:eastAsia="en-GB"/>
        </w:rPr>
        <w:t>w</w:t>
      </w:r>
      <w:r w:rsidR="00C70E31" w:rsidRPr="00BF7BFE">
        <w:rPr>
          <w:lang w:val="en" w:eastAsia="en-GB"/>
        </w:rPr>
        <w:t xml:space="preserve">hether a variation </w:t>
      </w:r>
      <w:r w:rsidR="00C70E31">
        <w:rPr>
          <w:lang w:val="en" w:eastAsia="en-GB"/>
        </w:rPr>
        <w:t xml:space="preserve">to the partnership </w:t>
      </w:r>
      <w:r w:rsidR="00C70E31" w:rsidRPr="00BF7BFE">
        <w:rPr>
          <w:lang w:val="en" w:eastAsia="en-GB"/>
        </w:rPr>
        <w:t xml:space="preserve">or </w:t>
      </w:r>
      <w:r w:rsidR="00C70E31">
        <w:rPr>
          <w:lang w:val="en" w:eastAsia="en-GB"/>
        </w:rPr>
        <w:t>additional</w:t>
      </w:r>
      <w:r w:rsidR="00C70E31" w:rsidRPr="00BF7BFE">
        <w:rPr>
          <w:lang w:val="en" w:eastAsia="en-GB"/>
        </w:rPr>
        <w:t xml:space="preserve"> activity should be discussed with the partner</w:t>
      </w:r>
      <w:r w:rsidR="00C70E31">
        <w:rPr>
          <w:lang w:val="en" w:eastAsia="en-GB"/>
        </w:rPr>
        <w:t>.</w:t>
      </w:r>
    </w:p>
    <w:p w14:paraId="0E201BBD" w14:textId="77777777" w:rsidR="00C70E31" w:rsidRPr="00C70E31" w:rsidRDefault="00C70E31" w:rsidP="00C70E31">
      <w:pPr>
        <w:pStyle w:val="Heading2"/>
        <w:rPr>
          <w:lang w:val="en"/>
        </w:rPr>
      </w:pPr>
      <w:bookmarkStart w:id="33" w:name="_Toc459207935"/>
      <w:r>
        <w:rPr>
          <w:lang w:val="en"/>
        </w:rPr>
        <w:t>The Process for Renewal</w:t>
      </w:r>
      <w:bookmarkEnd w:id="33"/>
    </w:p>
    <w:p w14:paraId="00D4EC85" w14:textId="53E55549" w:rsidR="009850E7" w:rsidRDefault="00C70E31" w:rsidP="009850E7">
      <w:pPr>
        <w:pStyle w:val="ListParagraph"/>
        <w:rPr>
          <w:lang w:val="en"/>
        </w:rPr>
      </w:pPr>
      <w:r>
        <w:rPr>
          <w:lang w:val="en" w:eastAsia="en-GB"/>
        </w:rPr>
        <w:t>Following the review of the partnership, if the College wishes to continue the relationship, then the appropriate Partnership Proposal Form needs to be completed and approved by the College Executive before submission for University level approval</w:t>
      </w:r>
      <w:r w:rsidR="00612415">
        <w:rPr>
          <w:lang w:val="en" w:eastAsia="en-GB"/>
        </w:rPr>
        <w:t xml:space="preserve"> following the same process as for new partnerships</w:t>
      </w:r>
      <w:r w:rsidR="00B84DB4">
        <w:rPr>
          <w:lang w:val="en" w:eastAsia="en-GB"/>
        </w:rPr>
        <w:t xml:space="preserve"> (see Chapter </w:t>
      </w:r>
      <w:r w:rsidR="00ED4CCA">
        <w:rPr>
          <w:lang w:val="en" w:eastAsia="en-GB"/>
        </w:rPr>
        <w:t>4</w:t>
      </w:r>
      <w:r w:rsidR="00B84DB4">
        <w:rPr>
          <w:lang w:val="en" w:eastAsia="en-GB"/>
        </w:rPr>
        <w:t>)</w:t>
      </w:r>
      <w:r w:rsidR="009850E7">
        <w:rPr>
          <w:lang w:val="en" w:eastAsia="en-GB"/>
        </w:rPr>
        <w:t>.</w:t>
      </w:r>
    </w:p>
    <w:p w14:paraId="0382490B" w14:textId="77777777" w:rsidR="00C70E31" w:rsidRDefault="00C70E31" w:rsidP="009850E7">
      <w:pPr>
        <w:pStyle w:val="ListParagraph"/>
        <w:rPr>
          <w:lang w:val="en"/>
        </w:rPr>
      </w:pPr>
      <w:r>
        <w:rPr>
          <w:lang w:val="en" w:eastAsia="en-GB"/>
        </w:rPr>
        <w:t>If approval is given, then a new Agreement will be created, negotiated, and signed.  The time required will depend on the amount and complexity of changes involved.</w:t>
      </w:r>
    </w:p>
    <w:p w14:paraId="3838CA3E" w14:textId="77777777" w:rsidR="00C70E31" w:rsidRPr="00C70E31" w:rsidRDefault="00C70E31" w:rsidP="00C70E31">
      <w:pPr>
        <w:pStyle w:val="Heading2"/>
        <w:rPr>
          <w:lang w:val="en"/>
        </w:rPr>
      </w:pPr>
      <w:bookmarkStart w:id="34" w:name="_Toc459207936"/>
      <w:r>
        <w:rPr>
          <w:lang w:val="en"/>
        </w:rPr>
        <w:t>Ending a Partnership</w:t>
      </w:r>
      <w:bookmarkEnd w:id="34"/>
    </w:p>
    <w:p w14:paraId="75B3880A" w14:textId="0319011F" w:rsidR="00C70E31" w:rsidRDefault="0099633F" w:rsidP="00C70E31">
      <w:pPr>
        <w:pStyle w:val="ListParagraph"/>
        <w:rPr>
          <w:lang w:val="en"/>
        </w:rPr>
      </w:pPr>
      <w:r>
        <w:rPr>
          <w:lang w:val="en" w:eastAsia="en-GB"/>
        </w:rPr>
        <w:t xml:space="preserve">A partnership may be </w:t>
      </w:r>
      <w:r w:rsidR="000569A7">
        <w:rPr>
          <w:lang w:val="en" w:eastAsia="en-GB"/>
        </w:rPr>
        <w:t>terminated</w:t>
      </w:r>
      <w:r>
        <w:rPr>
          <w:lang w:val="en" w:eastAsia="en-GB"/>
        </w:rPr>
        <w:t xml:space="preserve"> either during the period of the Agreement, in accordance with the conditions, procedures and notice period defined in the Agreement, or at the end of the Agreement when it expires</w:t>
      </w:r>
      <w:r w:rsidR="00C70E31">
        <w:rPr>
          <w:lang w:val="en" w:eastAsia="en-GB"/>
        </w:rPr>
        <w:t>.</w:t>
      </w:r>
    </w:p>
    <w:p w14:paraId="0376EE95" w14:textId="77777777" w:rsidR="0099633F" w:rsidRDefault="0099633F" w:rsidP="00C70E31">
      <w:pPr>
        <w:pStyle w:val="ListParagraph"/>
        <w:rPr>
          <w:lang w:val="en"/>
        </w:rPr>
      </w:pPr>
      <w:r>
        <w:rPr>
          <w:lang w:val="en" w:eastAsia="en-GB"/>
        </w:rPr>
        <w:t>Whenever the partnership is terminated, the commitment to, and interests of, the students involved in the partnership must be protected</w:t>
      </w:r>
      <w:r w:rsidR="00B7255A">
        <w:rPr>
          <w:lang w:val="en" w:eastAsia="en-GB"/>
        </w:rPr>
        <w:t xml:space="preserve"> so that they are </w:t>
      </w:r>
      <w:r>
        <w:rPr>
          <w:lang w:val="en" w:eastAsia="en-GB"/>
        </w:rPr>
        <w:t xml:space="preserve">able </w:t>
      </w:r>
      <w:r w:rsidR="00B7255A">
        <w:rPr>
          <w:lang w:val="en" w:eastAsia="en-GB"/>
        </w:rPr>
        <w:t xml:space="preserve">to </w:t>
      </w:r>
      <w:r>
        <w:rPr>
          <w:lang w:val="en" w:eastAsia="en-GB"/>
        </w:rPr>
        <w:t>successful</w:t>
      </w:r>
      <w:r w:rsidR="00B7255A">
        <w:rPr>
          <w:lang w:val="en" w:eastAsia="en-GB"/>
        </w:rPr>
        <w:t>ly complete their</w:t>
      </w:r>
      <w:r>
        <w:rPr>
          <w:lang w:val="en" w:eastAsia="en-GB"/>
        </w:rPr>
        <w:t xml:space="preserve"> programme.</w:t>
      </w:r>
    </w:p>
    <w:p w14:paraId="04AB82DB" w14:textId="302CDAC3" w:rsidR="0099633F" w:rsidRDefault="0099633F" w:rsidP="00C70E31">
      <w:pPr>
        <w:pStyle w:val="ListParagraph"/>
        <w:rPr>
          <w:lang w:val="en"/>
        </w:rPr>
      </w:pPr>
      <w:r>
        <w:rPr>
          <w:lang w:val="en" w:eastAsia="en-GB"/>
        </w:rPr>
        <w:t xml:space="preserve">For agreements </w:t>
      </w:r>
      <w:r w:rsidR="00B7255A">
        <w:rPr>
          <w:lang w:val="en" w:eastAsia="en-GB"/>
        </w:rPr>
        <w:t>that are terminated during the</w:t>
      </w:r>
      <w:r>
        <w:rPr>
          <w:lang w:val="en" w:eastAsia="en-GB"/>
        </w:rPr>
        <w:t xml:space="preserve"> period of operation, a termination letter is drafted to confirm that the partnership is ending. This details any specific matters and actions required to protect the students.  Termination letters are written by the Legal Services team, working with the relevant College staff and the Academic Partnerships team. </w:t>
      </w:r>
      <w:r w:rsidR="00B84DB4">
        <w:rPr>
          <w:lang w:val="en" w:eastAsia="en-GB"/>
        </w:rPr>
        <w:t xml:space="preserve">They are signed </w:t>
      </w:r>
      <w:r w:rsidR="00110B2B">
        <w:rPr>
          <w:lang w:val="en" w:eastAsia="en-GB"/>
        </w:rPr>
        <w:t xml:space="preserve">at University senior management level, and this is normally at </w:t>
      </w:r>
      <w:r w:rsidR="000569A7">
        <w:rPr>
          <w:lang w:val="en" w:eastAsia="en-GB"/>
        </w:rPr>
        <w:t>the same level as the original L</w:t>
      </w:r>
      <w:r w:rsidR="00110B2B">
        <w:rPr>
          <w:lang w:val="en" w:eastAsia="en-GB"/>
        </w:rPr>
        <w:t xml:space="preserve">egal Agreement (see section </w:t>
      </w:r>
      <w:r w:rsidR="00ED4CCA">
        <w:rPr>
          <w:lang w:val="en" w:eastAsia="en-GB"/>
        </w:rPr>
        <w:t>4</w:t>
      </w:r>
      <w:r w:rsidR="00110B2B">
        <w:rPr>
          <w:lang w:val="en" w:eastAsia="en-GB"/>
        </w:rPr>
        <w:t>.</w:t>
      </w:r>
      <w:r w:rsidR="00ED4CCA">
        <w:rPr>
          <w:lang w:val="en" w:eastAsia="en-GB"/>
        </w:rPr>
        <w:t>6</w:t>
      </w:r>
      <w:r w:rsidR="00110B2B">
        <w:rPr>
          <w:lang w:val="en" w:eastAsia="en-GB"/>
        </w:rPr>
        <w:t>).</w:t>
      </w:r>
    </w:p>
    <w:p w14:paraId="42C7ABEE" w14:textId="77777777" w:rsidR="00B7255A" w:rsidRDefault="00B7255A" w:rsidP="00C70E31">
      <w:pPr>
        <w:pStyle w:val="ListParagraph"/>
        <w:rPr>
          <w:lang w:val="en"/>
        </w:rPr>
      </w:pPr>
      <w:r>
        <w:rPr>
          <w:lang w:val="en" w:eastAsia="en-GB"/>
        </w:rPr>
        <w:t>For agreements that will not be renewed after the expiration date, a letter is sent to the partner informing them that the agreement will not be renewed, and confirming the date when it will end. This letter also clarifies the responsibilities of all partners to any remaining students.</w:t>
      </w:r>
    </w:p>
    <w:p w14:paraId="011B8EEC" w14:textId="77777777" w:rsidR="00B7255A" w:rsidRDefault="00B7255A" w:rsidP="00C70E31">
      <w:pPr>
        <w:pStyle w:val="ListParagraph"/>
        <w:rPr>
          <w:lang w:val="en"/>
        </w:rPr>
      </w:pPr>
      <w:r>
        <w:rPr>
          <w:lang w:val="en" w:eastAsia="en-GB"/>
        </w:rPr>
        <w:t>Termination letters may not be required for Agreements relating to an individual student, or for partnerships t</w:t>
      </w:r>
      <w:r w:rsidR="00110B2B">
        <w:rPr>
          <w:lang w:val="en" w:eastAsia="en-GB"/>
        </w:rPr>
        <w:t xml:space="preserve">hat have been inactive </w:t>
      </w:r>
      <w:r>
        <w:rPr>
          <w:lang w:val="en" w:eastAsia="en-GB"/>
        </w:rPr>
        <w:t>for a number of years.</w:t>
      </w:r>
    </w:p>
    <w:p w14:paraId="43D12A3B" w14:textId="77777777" w:rsidR="000569A7" w:rsidRDefault="000569A7" w:rsidP="000569A7">
      <w:pPr>
        <w:pStyle w:val="ListParagraph"/>
        <w:numPr>
          <w:ilvl w:val="0"/>
          <w:numId w:val="0"/>
        </w:numPr>
        <w:ind w:left="1418"/>
        <w:rPr>
          <w:lang w:val="en"/>
        </w:rPr>
      </w:pPr>
    </w:p>
    <w:p w14:paraId="1946B5D3" w14:textId="4A340C3C" w:rsidR="00AD4A42" w:rsidRPr="0070637F" w:rsidRDefault="0070637F" w:rsidP="0070637F">
      <w:pPr>
        <w:pStyle w:val="Heading2"/>
        <w:numPr>
          <w:ilvl w:val="0"/>
          <w:numId w:val="0"/>
        </w:numPr>
        <w:ind w:left="1134" w:hanging="567"/>
        <w:rPr>
          <w:b w:val="0"/>
          <w:sz w:val="22"/>
          <w:szCs w:val="22"/>
        </w:rPr>
      </w:pPr>
      <w:r>
        <w:rPr>
          <w:b w:val="0"/>
          <w:sz w:val="22"/>
          <w:szCs w:val="22"/>
        </w:rPr>
        <w:t xml:space="preserve">Last updated </w:t>
      </w:r>
      <w:r w:rsidR="00CE25EE">
        <w:rPr>
          <w:b w:val="0"/>
          <w:sz w:val="22"/>
          <w:szCs w:val="22"/>
        </w:rPr>
        <w:t>August 2020</w:t>
      </w:r>
    </w:p>
    <w:p w14:paraId="37D45901" w14:textId="77777777" w:rsidR="00C34F49" w:rsidRDefault="000569A7">
      <w:pPr>
        <w:sectPr w:rsidR="00C34F49" w:rsidSect="00EA5A1C">
          <w:footerReference w:type="default" r:id="rId19"/>
          <w:pgSz w:w="11906" w:h="16838" w:code="9"/>
          <w:pgMar w:top="1134" w:right="851" w:bottom="1134" w:left="851" w:header="709" w:footer="709" w:gutter="0"/>
          <w:cols w:space="708"/>
          <w:docGrid w:linePitch="360"/>
        </w:sectPr>
      </w:pPr>
      <w:r>
        <w:br w:type="page"/>
      </w:r>
    </w:p>
    <w:p w14:paraId="20F5456C" w14:textId="4A831353" w:rsidR="0006309C" w:rsidRDefault="0006309C" w:rsidP="0006309C">
      <w:pPr>
        <w:pStyle w:val="ListParagraph"/>
        <w:numPr>
          <w:ilvl w:val="0"/>
          <w:numId w:val="0"/>
        </w:numPr>
        <w:ind w:left="1418"/>
        <w:jc w:val="left"/>
        <w:rPr>
          <w:b/>
          <w:noProof/>
          <w:lang w:eastAsia="en-GB"/>
        </w:rPr>
      </w:pPr>
      <w:r w:rsidRPr="0006309C">
        <w:rPr>
          <w:b/>
          <w:noProof/>
          <w:lang w:eastAsia="en-GB"/>
        </w:rPr>
        <w:t>ANNEX ONE</w:t>
      </w:r>
      <w:r w:rsidR="00395A3D">
        <w:rPr>
          <w:b/>
          <w:noProof/>
          <w:lang w:eastAsia="en-GB"/>
        </w:rPr>
        <w:t xml:space="preserve"> – SUMMARY OF THE APPROVAL PROCESS</w:t>
      </w:r>
    </w:p>
    <w:p w14:paraId="527344FD" w14:textId="13B1018C" w:rsidR="0006309C" w:rsidRPr="0006309C" w:rsidRDefault="003B39F7" w:rsidP="0006309C">
      <w:pPr>
        <w:pStyle w:val="ListParagraph"/>
        <w:numPr>
          <w:ilvl w:val="0"/>
          <w:numId w:val="0"/>
        </w:numPr>
        <w:ind w:left="1418"/>
        <w:jc w:val="left"/>
        <w:rPr>
          <w:b/>
          <w:noProof/>
          <w:lang w:eastAsia="en-GB"/>
        </w:rPr>
      </w:pPr>
      <w:r w:rsidRPr="003B39F7">
        <w:rPr>
          <w:b/>
          <w:noProof/>
          <w:lang w:eastAsia="en-GB"/>
        </w:rPr>
        <w:drawing>
          <wp:inline distT="0" distB="0" distL="0" distR="0" wp14:anchorId="08951BE6" wp14:editId="776335D3">
            <wp:extent cx="7696200" cy="5772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702357" cy="5776769"/>
                    </a:xfrm>
                    <a:prstGeom prst="rect">
                      <a:avLst/>
                    </a:prstGeom>
                  </pic:spPr>
                </pic:pic>
              </a:graphicData>
            </a:graphic>
          </wp:inline>
        </w:drawing>
      </w:r>
    </w:p>
    <w:p w14:paraId="2991EC17" w14:textId="5C6499A6" w:rsidR="008476B2" w:rsidRPr="000569A7" w:rsidRDefault="008476B2" w:rsidP="0006309C">
      <w:pPr>
        <w:pStyle w:val="ListParagraph"/>
        <w:numPr>
          <w:ilvl w:val="0"/>
          <w:numId w:val="0"/>
        </w:numPr>
        <w:ind w:left="1418"/>
        <w:jc w:val="left"/>
        <w:rPr>
          <w:b/>
        </w:rPr>
      </w:pPr>
    </w:p>
    <w:p w14:paraId="12AC54E5" w14:textId="77777777" w:rsidR="00CE25EE" w:rsidRPr="00CE25EE" w:rsidRDefault="00CE25EE" w:rsidP="00CE25EE">
      <w:pPr>
        <w:spacing w:after="0" w:line="240" w:lineRule="auto"/>
        <w:rPr>
          <w:rFonts w:ascii="Times New Roman" w:eastAsia="Times New Roman" w:hAnsi="Times New Roman" w:cs="Times New Roman"/>
          <w:sz w:val="24"/>
          <w:szCs w:val="24"/>
          <w:lang w:eastAsia="en-GB"/>
        </w:rPr>
      </w:pPr>
      <w:r w:rsidRPr="00CE25EE">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0"/>
        <w:gridCol w:w="2250"/>
        <w:gridCol w:w="3165"/>
        <w:gridCol w:w="3345"/>
        <w:gridCol w:w="3105"/>
      </w:tblGrid>
      <w:tr w:rsidR="00CE25EE" w:rsidRPr="00CE25EE" w14:paraId="33B4A350" w14:textId="77777777" w:rsidTr="00CE25EE">
        <w:trPr>
          <w:trHeight w:val="1125"/>
        </w:trPr>
        <w:tc>
          <w:tcPr>
            <w:tcW w:w="2250" w:type="dxa"/>
            <w:vMerge w:val="restart"/>
            <w:tcBorders>
              <w:top w:val="single" w:sz="6" w:space="0" w:color="FFFFFF"/>
              <w:left w:val="single" w:sz="6" w:space="0" w:color="FFFFFF"/>
              <w:bottom w:val="single" w:sz="12" w:space="0" w:color="FFFFFF"/>
              <w:right w:val="single" w:sz="6" w:space="0" w:color="FFFFFF"/>
            </w:tcBorders>
            <w:shd w:val="clear" w:color="auto" w:fill="4F81BD"/>
            <w:vAlign w:val="center"/>
            <w:hideMark/>
          </w:tcPr>
          <w:p w14:paraId="78419D32" w14:textId="77777777" w:rsidR="00CE25EE" w:rsidRPr="00CE25EE" w:rsidRDefault="00CE25EE" w:rsidP="00CE25EE">
            <w:pPr>
              <w:spacing w:before="100" w:beforeAutospacing="1" w:after="100" w:afterAutospacing="1" w:line="240" w:lineRule="auto"/>
              <w:ind w:left="105"/>
              <w:jc w:val="center"/>
              <w:textAlignment w:val="baseline"/>
              <w:rPr>
                <w:rFonts w:ascii="Times New Roman" w:eastAsia="Times New Roman" w:hAnsi="Times New Roman" w:cs="Times New Roman"/>
                <w:b/>
                <w:bCs/>
                <w:color w:val="FFFFFF"/>
                <w:sz w:val="24"/>
                <w:szCs w:val="24"/>
                <w:lang w:eastAsia="en-GB"/>
              </w:rPr>
            </w:pPr>
            <w:r w:rsidRPr="00CE25EE">
              <w:rPr>
                <w:rFonts w:ascii="Calibri" w:eastAsia="Times New Roman" w:hAnsi="Calibri" w:cs="Times New Roman"/>
                <w:b/>
                <w:bCs/>
                <w:color w:val="FFFFFF"/>
                <w:position w:val="-1"/>
                <w:sz w:val="38"/>
                <w:szCs w:val="38"/>
                <w:lang w:eastAsia="en-GB"/>
              </w:rPr>
              <w:t>Type of Academic Partnership</w:t>
            </w:r>
            <w:r w:rsidRPr="00CE25EE">
              <w:rPr>
                <w:rFonts w:ascii="Calibri" w:eastAsia="Times New Roman" w:hAnsi="Calibri" w:cs="Times New Roman"/>
                <w:b/>
                <w:bCs/>
                <w:color w:val="FFFFFF"/>
                <w:sz w:val="38"/>
                <w:szCs w:val="38"/>
                <w:lang w:eastAsia="en-GB"/>
              </w:rPr>
              <w:t>​</w:t>
            </w:r>
          </w:p>
        </w:tc>
        <w:tc>
          <w:tcPr>
            <w:tcW w:w="2250" w:type="dxa"/>
            <w:tcBorders>
              <w:top w:val="single" w:sz="6" w:space="0" w:color="FFFFFF"/>
              <w:left w:val="single" w:sz="6" w:space="0" w:color="FFFFFF"/>
              <w:bottom w:val="single" w:sz="12" w:space="0" w:color="FFFFFF"/>
              <w:right w:val="single" w:sz="6" w:space="0" w:color="FFFFFF"/>
            </w:tcBorders>
            <w:shd w:val="clear" w:color="auto" w:fill="4F81BD"/>
            <w:hideMark/>
          </w:tcPr>
          <w:p w14:paraId="0838765D"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b/>
                <w:bCs/>
                <w:color w:val="FFFFFF"/>
                <w:sz w:val="24"/>
                <w:szCs w:val="24"/>
                <w:lang w:eastAsia="en-GB"/>
              </w:rPr>
            </w:pPr>
            <w:r w:rsidRPr="00CE25EE">
              <w:rPr>
                <w:rFonts w:ascii="Calibri" w:eastAsia="Times New Roman" w:hAnsi="Calibri" w:cs="Times New Roman"/>
                <w:b/>
                <w:bCs/>
                <w:color w:val="FFFFFF"/>
                <w:sz w:val="20"/>
                <w:szCs w:val="20"/>
                <w:lang w:eastAsia="en-GB"/>
              </w:rPr>
              <w:t>​</w:t>
            </w:r>
          </w:p>
        </w:tc>
        <w:tc>
          <w:tcPr>
            <w:tcW w:w="3165" w:type="dxa"/>
            <w:tcBorders>
              <w:top w:val="single" w:sz="6" w:space="0" w:color="FFFFFF"/>
              <w:left w:val="single" w:sz="6" w:space="0" w:color="FFFFFF"/>
              <w:bottom w:val="single" w:sz="12" w:space="0" w:color="FFFFFF"/>
              <w:right w:val="single" w:sz="6" w:space="0" w:color="FFFFFF"/>
            </w:tcBorders>
            <w:shd w:val="clear" w:color="auto" w:fill="4F81BD"/>
            <w:hideMark/>
          </w:tcPr>
          <w:p w14:paraId="7921702D"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lang w:eastAsia="en-GB"/>
              </w:rPr>
            </w:pPr>
            <w:r w:rsidRPr="00CE25EE">
              <w:rPr>
                <w:rFonts w:ascii="Calibri" w:eastAsia="Times New Roman" w:hAnsi="Calibri" w:cs="Times New Roman"/>
                <w:b/>
                <w:bCs/>
                <w:color w:val="F79646"/>
                <w:position w:val="-1"/>
                <w:sz w:val="28"/>
                <w:szCs w:val="28"/>
                <w:lang w:eastAsia="en-GB"/>
              </w:rPr>
              <w:t>STAGE 2</w:t>
            </w:r>
            <w:r w:rsidRPr="00CE25EE">
              <w:rPr>
                <w:rFonts w:ascii="Calibri" w:eastAsia="Times New Roman" w:hAnsi="Calibri" w:cs="Times New Roman"/>
                <w:b/>
                <w:bCs/>
                <w:color w:val="FFFFFF"/>
                <w:sz w:val="28"/>
                <w:szCs w:val="28"/>
                <w:lang w:eastAsia="en-GB"/>
              </w:rPr>
              <w:t>​</w:t>
            </w:r>
          </w:p>
          <w:p w14:paraId="12D95680"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lang w:eastAsia="en-GB"/>
              </w:rPr>
            </w:pPr>
            <w:r w:rsidRPr="00CE25EE">
              <w:rPr>
                <w:rFonts w:ascii="Calibri" w:eastAsia="Times New Roman" w:hAnsi="Calibri" w:cs="Times New Roman"/>
                <w:b/>
                <w:bCs/>
                <w:color w:val="FFFFFF"/>
                <w:sz w:val="24"/>
                <w:szCs w:val="24"/>
                <w:lang w:eastAsia="en-GB"/>
              </w:rPr>
              <w:t>Strategy Approval​</w:t>
            </w:r>
          </w:p>
        </w:tc>
        <w:tc>
          <w:tcPr>
            <w:tcW w:w="3345" w:type="dxa"/>
            <w:tcBorders>
              <w:top w:val="single" w:sz="6" w:space="0" w:color="FFFFFF"/>
              <w:left w:val="single" w:sz="6" w:space="0" w:color="FFFFFF"/>
              <w:bottom w:val="single" w:sz="12" w:space="0" w:color="FFFFFF"/>
              <w:right w:val="single" w:sz="6" w:space="0" w:color="FFFFFF"/>
            </w:tcBorders>
            <w:shd w:val="clear" w:color="auto" w:fill="4F81BD"/>
            <w:hideMark/>
          </w:tcPr>
          <w:p w14:paraId="36D8328F"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lang w:eastAsia="en-GB"/>
              </w:rPr>
            </w:pPr>
            <w:r w:rsidRPr="00CE25EE">
              <w:rPr>
                <w:rFonts w:ascii="Calibri" w:eastAsia="Times New Roman" w:hAnsi="Calibri" w:cs="Times New Roman"/>
                <w:b/>
                <w:bCs/>
                <w:color w:val="F79646"/>
                <w:position w:val="-1"/>
                <w:sz w:val="28"/>
                <w:szCs w:val="28"/>
                <w:lang w:eastAsia="en-GB"/>
              </w:rPr>
              <w:t>STAGE 3</w:t>
            </w:r>
            <w:r w:rsidRPr="00CE25EE">
              <w:rPr>
                <w:rFonts w:ascii="Calibri" w:eastAsia="Times New Roman" w:hAnsi="Calibri" w:cs="Times New Roman"/>
                <w:b/>
                <w:bCs/>
                <w:color w:val="FFFFFF"/>
                <w:sz w:val="28"/>
                <w:szCs w:val="28"/>
                <w:lang w:eastAsia="en-GB"/>
              </w:rPr>
              <w:t>​</w:t>
            </w:r>
          </w:p>
          <w:p w14:paraId="1F186B6C"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lang w:eastAsia="en-GB"/>
              </w:rPr>
            </w:pPr>
            <w:r w:rsidRPr="00CE25EE">
              <w:rPr>
                <w:rFonts w:ascii="Calibri" w:eastAsia="Times New Roman" w:hAnsi="Calibri" w:cs="Times New Roman"/>
                <w:b/>
                <w:bCs/>
                <w:color w:val="FFFFFF"/>
                <w:sz w:val="24"/>
                <w:szCs w:val="24"/>
                <w:lang w:eastAsia="en-GB"/>
              </w:rPr>
              <w:t>Quality Approval​</w:t>
            </w:r>
          </w:p>
        </w:tc>
        <w:tc>
          <w:tcPr>
            <w:tcW w:w="3090" w:type="dxa"/>
            <w:tcBorders>
              <w:top w:val="single" w:sz="6" w:space="0" w:color="FFFFFF"/>
              <w:left w:val="single" w:sz="6" w:space="0" w:color="FFFFFF"/>
              <w:bottom w:val="single" w:sz="12" w:space="0" w:color="FFFFFF"/>
              <w:right w:val="single" w:sz="6" w:space="0" w:color="FFFFFF"/>
            </w:tcBorders>
            <w:shd w:val="clear" w:color="auto" w:fill="4F81BD"/>
            <w:hideMark/>
          </w:tcPr>
          <w:p w14:paraId="06DDCF0D"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lang w:eastAsia="en-GB"/>
              </w:rPr>
            </w:pPr>
            <w:r w:rsidRPr="00CE25EE">
              <w:rPr>
                <w:rFonts w:ascii="Calibri" w:eastAsia="Times New Roman" w:hAnsi="Calibri" w:cs="Times New Roman"/>
                <w:b/>
                <w:bCs/>
                <w:color w:val="F79646"/>
                <w:position w:val="-1"/>
                <w:sz w:val="28"/>
                <w:szCs w:val="28"/>
                <w:lang w:eastAsia="en-GB"/>
              </w:rPr>
              <w:t>STAGE 4</w:t>
            </w:r>
            <w:r w:rsidRPr="00CE25EE">
              <w:rPr>
                <w:rFonts w:ascii="Calibri" w:eastAsia="Times New Roman" w:hAnsi="Calibri" w:cs="Times New Roman"/>
                <w:b/>
                <w:bCs/>
                <w:color w:val="FFFFFF"/>
                <w:sz w:val="28"/>
                <w:szCs w:val="28"/>
                <w:lang w:eastAsia="en-GB"/>
              </w:rPr>
              <w:t>​</w:t>
            </w:r>
          </w:p>
          <w:p w14:paraId="065CDDC6" w14:textId="6A45BBAD"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b/>
                <w:bCs/>
                <w:color w:val="FFFFFF"/>
                <w:sz w:val="24"/>
                <w:szCs w:val="24"/>
                <w:lang w:eastAsia="en-GB"/>
              </w:rPr>
            </w:pPr>
            <w:r w:rsidRPr="00CE25EE">
              <w:rPr>
                <w:rFonts w:ascii="Calibri" w:eastAsia="Times New Roman" w:hAnsi="Calibri" w:cs="Times New Roman"/>
                <w:b/>
                <w:bCs/>
                <w:color w:val="FFFFFF"/>
                <w:sz w:val="24"/>
                <w:szCs w:val="24"/>
                <w:lang w:eastAsia="en-GB"/>
              </w:rPr>
              <w:t>Signatories on Legal</w:t>
            </w:r>
            <w:r w:rsidR="00024F46">
              <w:rPr>
                <w:rFonts w:ascii="Calibri" w:eastAsia="Times New Roman" w:hAnsi="Calibri" w:cs="Times New Roman"/>
                <w:b/>
                <w:bCs/>
                <w:color w:val="FFFFFF"/>
                <w:sz w:val="24"/>
                <w:szCs w:val="24"/>
                <w:lang w:eastAsia="en-GB"/>
              </w:rPr>
              <w:t xml:space="preserve"> </w:t>
            </w:r>
            <w:r w:rsidRPr="00CE25EE">
              <w:rPr>
                <w:rFonts w:ascii="Calibri" w:eastAsia="Times New Roman" w:hAnsi="Calibri" w:cs="Times New Roman"/>
                <w:b/>
                <w:bCs/>
                <w:color w:val="FFFFFF"/>
                <w:sz w:val="24"/>
                <w:szCs w:val="24"/>
                <w:lang w:eastAsia="en-GB"/>
              </w:rPr>
              <w:t>Agreement</w:t>
            </w:r>
            <w:r w:rsidRPr="00CE25EE">
              <w:rPr>
                <w:rFonts w:ascii="Calibri" w:eastAsia="Times New Roman" w:hAnsi="Calibri" w:cs="Times New Roman"/>
                <w:b/>
                <w:bCs/>
                <w:color w:val="FFFFFF"/>
                <w:position w:val="-1"/>
                <w:sz w:val="28"/>
                <w:szCs w:val="28"/>
                <w:lang w:eastAsia="en-GB"/>
              </w:rPr>
              <w:t> </w:t>
            </w:r>
            <w:r w:rsidRPr="00CE25EE">
              <w:rPr>
                <w:rFonts w:ascii="Calibri" w:eastAsia="Times New Roman" w:hAnsi="Calibri" w:cs="Times New Roman"/>
                <w:b/>
                <w:bCs/>
                <w:color w:val="FFFFFF"/>
                <w:sz w:val="28"/>
                <w:szCs w:val="28"/>
                <w:lang w:eastAsia="en-GB"/>
              </w:rPr>
              <w:t>​</w:t>
            </w:r>
          </w:p>
        </w:tc>
      </w:tr>
      <w:tr w:rsidR="00CE25EE" w:rsidRPr="00CE25EE" w14:paraId="4390272B" w14:textId="77777777" w:rsidTr="00CE25EE">
        <w:trPr>
          <w:trHeight w:val="270"/>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33E9F840"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2250" w:type="dxa"/>
            <w:vMerge w:val="restart"/>
            <w:tcBorders>
              <w:top w:val="single" w:sz="12" w:space="0" w:color="FFFFFF"/>
              <w:left w:val="single" w:sz="12" w:space="0" w:color="FFFFFF"/>
              <w:bottom w:val="single" w:sz="6" w:space="0" w:color="FFFFFF"/>
              <w:right w:val="single" w:sz="6" w:space="0" w:color="FFFFFF"/>
            </w:tcBorders>
            <w:shd w:val="clear" w:color="auto" w:fill="B9CDE5"/>
            <w:hideMark/>
          </w:tcPr>
          <w:p w14:paraId="31E56DF7"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b/>
                <w:bCs/>
                <w:color w:val="000000"/>
                <w:sz w:val="20"/>
                <w:szCs w:val="20"/>
                <w:lang w:eastAsia="en-GB"/>
              </w:rPr>
              <w:t>Joint Award</w:t>
            </w:r>
            <w:r w:rsidRPr="00CE25EE">
              <w:rPr>
                <w:rFonts w:ascii="Calibri" w:eastAsia="Times New Roman" w:hAnsi="Calibri" w:cs="Times New Roman"/>
                <w:color w:val="000000"/>
                <w:sz w:val="20"/>
                <w:szCs w:val="20"/>
                <w:lang w:val="en-US" w:eastAsia="en-GB"/>
              </w:rPr>
              <w:t>​</w:t>
            </w:r>
          </w:p>
          <w:p w14:paraId="49B877D8"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b/>
                <w:bCs/>
                <w:color w:val="000000"/>
                <w:sz w:val="20"/>
                <w:szCs w:val="20"/>
                <w:lang w:eastAsia="en-GB"/>
              </w:rPr>
              <w:t> </w:t>
            </w:r>
            <w:r w:rsidRPr="00CE25EE">
              <w:rPr>
                <w:rFonts w:ascii="Calibri" w:eastAsia="Times New Roman" w:hAnsi="Calibri" w:cs="Times New Roman"/>
                <w:color w:val="000000"/>
                <w:sz w:val="20"/>
                <w:szCs w:val="20"/>
                <w:lang w:eastAsia="en-GB"/>
              </w:rPr>
              <w:t>​</w:t>
            </w:r>
          </w:p>
        </w:tc>
        <w:tc>
          <w:tcPr>
            <w:tcW w:w="3165" w:type="dxa"/>
            <w:tcBorders>
              <w:top w:val="single" w:sz="12" w:space="0" w:color="FFFFFF"/>
              <w:left w:val="single" w:sz="6" w:space="0" w:color="FFFFFF"/>
              <w:bottom w:val="single" w:sz="6" w:space="0" w:color="FFFFFF"/>
              <w:right w:val="single" w:sz="6" w:space="0" w:color="FFFFFF"/>
            </w:tcBorders>
            <w:shd w:val="clear" w:color="auto" w:fill="B9CDE5"/>
            <w:hideMark/>
          </w:tcPr>
          <w:p w14:paraId="44DA6E83"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International: GPB​</w:t>
            </w:r>
          </w:p>
        </w:tc>
        <w:tc>
          <w:tcPr>
            <w:tcW w:w="3345" w:type="dxa"/>
            <w:vMerge w:val="restart"/>
            <w:tcBorders>
              <w:top w:val="single" w:sz="12" w:space="0" w:color="FFFFFF"/>
              <w:left w:val="single" w:sz="6" w:space="0" w:color="FFFFFF"/>
              <w:bottom w:val="single" w:sz="6" w:space="0" w:color="FFFFFF"/>
              <w:right w:val="single" w:sz="6" w:space="0" w:color="FFFFFF"/>
            </w:tcBorders>
            <w:shd w:val="clear" w:color="auto" w:fill="B9CDE5"/>
            <w:vAlign w:val="center"/>
            <w:hideMark/>
          </w:tcPr>
          <w:p w14:paraId="0ACE77A7"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color w:val="000000"/>
                <w:sz w:val="20"/>
                <w:szCs w:val="20"/>
                <w:lang w:eastAsia="en-GB"/>
              </w:rPr>
              <w:t>Associate Academic Dean for Students</w:t>
            </w:r>
            <w:r w:rsidRPr="00CE25EE">
              <w:rPr>
                <w:rFonts w:ascii="Calibri" w:eastAsia="Times New Roman" w:hAnsi="Calibri" w:cs="Times New Roman"/>
                <w:color w:val="000000"/>
                <w:sz w:val="20"/>
                <w:szCs w:val="20"/>
                <w:lang w:val="en-US" w:eastAsia="en-GB"/>
              </w:rPr>
              <w:t>​</w:t>
            </w:r>
          </w:p>
        </w:tc>
        <w:tc>
          <w:tcPr>
            <w:tcW w:w="3090" w:type="dxa"/>
            <w:vMerge w:val="restart"/>
            <w:tcBorders>
              <w:top w:val="single" w:sz="12" w:space="0" w:color="FFFFFF"/>
              <w:left w:val="single" w:sz="6" w:space="0" w:color="FFFFFF"/>
              <w:bottom w:val="single" w:sz="6" w:space="0" w:color="FFFFFF"/>
              <w:right w:val="single" w:sz="6" w:space="0" w:color="FFFFFF"/>
            </w:tcBorders>
            <w:shd w:val="clear" w:color="auto" w:fill="B9CDE5"/>
            <w:vAlign w:val="center"/>
            <w:hideMark/>
          </w:tcPr>
          <w:p w14:paraId="2DD0EFE6"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VC or DVC​</w:t>
            </w:r>
          </w:p>
        </w:tc>
      </w:tr>
      <w:tr w:rsidR="00CE25EE" w:rsidRPr="00CE25EE" w14:paraId="10F16BE7" w14:textId="77777777" w:rsidTr="00CE25EE">
        <w:trPr>
          <w:trHeight w:val="285"/>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0C3B6395"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0" w:type="auto"/>
            <w:vMerge/>
            <w:tcBorders>
              <w:top w:val="single" w:sz="12" w:space="0" w:color="FFFFFF"/>
              <w:left w:val="single" w:sz="12" w:space="0" w:color="FFFFFF"/>
              <w:bottom w:val="single" w:sz="6" w:space="0" w:color="FFFFFF"/>
              <w:right w:val="single" w:sz="6" w:space="0" w:color="FFFFFF"/>
            </w:tcBorders>
            <w:shd w:val="clear" w:color="auto" w:fill="auto"/>
            <w:vAlign w:val="center"/>
            <w:hideMark/>
          </w:tcPr>
          <w:p w14:paraId="5D67FF21"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c>
          <w:tcPr>
            <w:tcW w:w="3165" w:type="dxa"/>
            <w:tcBorders>
              <w:top w:val="single" w:sz="6" w:space="0" w:color="FFFFFF"/>
              <w:left w:val="single" w:sz="6" w:space="0" w:color="FFFFFF"/>
              <w:bottom w:val="single" w:sz="6" w:space="0" w:color="FFFFFF"/>
              <w:right w:val="single" w:sz="6" w:space="0" w:color="FFFFFF"/>
            </w:tcBorders>
            <w:shd w:val="clear" w:color="auto" w:fill="E9EDF4"/>
            <w:hideMark/>
          </w:tcPr>
          <w:p w14:paraId="79B37112"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color w:val="000000"/>
                <w:sz w:val="20"/>
                <w:szCs w:val="20"/>
                <w:lang w:eastAsia="en-GB"/>
              </w:rPr>
              <w:t>UK : Ed Exec</w:t>
            </w:r>
            <w:r w:rsidRPr="00CE25EE">
              <w:rPr>
                <w:rFonts w:ascii="Calibri" w:eastAsia="Times New Roman" w:hAnsi="Calibri" w:cs="Times New Roman"/>
                <w:color w:val="000000"/>
                <w:sz w:val="20"/>
                <w:szCs w:val="20"/>
                <w:lang w:val="en-US" w:eastAsia="en-GB"/>
              </w:rPr>
              <w:t>​</w:t>
            </w:r>
          </w:p>
        </w:tc>
        <w:tc>
          <w:tcPr>
            <w:tcW w:w="0" w:type="auto"/>
            <w:vMerge/>
            <w:tcBorders>
              <w:top w:val="single" w:sz="12" w:space="0" w:color="FFFFFF"/>
              <w:left w:val="single" w:sz="6" w:space="0" w:color="FFFFFF"/>
              <w:bottom w:val="single" w:sz="6" w:space="0" w:color="FFFFFF"/>
              <w:right w:val="single" w:sz="6" w:space="0" w:color="FFFFFF"/>
            </w:tcBorders>
            <w:shd w:val="clear" w:color="auto" w:fill="auto"/>
            <w:vAlign w:val="center"/>
            <w:hideMark/>
          </w:tcPr>
          <w:p w14:paraId="7405C8CE"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val="en-US" w:eastAsia="en-GB"/>
              </w:rPr>
            </w:pPr>
          </w:p>
        </w:tc>
        <w:tc>
          <w:tcPr>
            <w:tcW w:w="0" w:type="auto"/>
            <w:vMerge/>
            <w:tcBorders>
              <w:top w:val="single" w:sz="12" w:space="0" w:color="FFFFFF"/>
              <w:left w:val="single" w:sz="6" w:space="0" w:color="FFFFFF"/>
              <w:bottom w:val="single" w:sz="6" w:space="0" w:color="FFFFFF"/>
              <w:right w:val="single" w:sz="6" w:space="0" w:color="FFFFFF"/>
            </w:tcBorders>
            <w:shd w:val="clear" w:color="auto" w:fill="auto"/>
            <w:vAlign w:val="center"/>
            <w:hideMark/>
          </w:tcPr>
          <w:p w14:paraId="1CF57E0D"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r>
      <w:tr w:rsidR="00CE25EE" w:rsidRPr="00CE25EE" w14:paraId="566316E5" w14:textId="77777777" w:rsidTr="00CE25EE">
        <w:trPr>
          <w:trHeight w:val="285"/>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18C532B8"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2250" w:type="dxa"/>
            <w:vMerge w:val="restart"/>
            <w:tcBorders>
              <w:top w:val="single" w:sz="6" w:space="0" w:color="FFFFFF"/>
              <w:left w:val="single" w:sz="12" w:space="0" w:color="FFFFFF"/>
              <w:bottom w:val="single" w:sz="6" w:space="0" w:color="FFFFFF"/>
              <w:right w:val="single" w:sz="6" w:space="0" w:color="FFFFFF"/>
            </w:tcBorders>
            <w:shd w:val="clear" w:color="auto" w:fill="B9CDE5"/>
            <w:hideMark/>
          </w:tcPr>
          <w:p w14:paraId="6037805A"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b/>
                <w:bCs/>
                <w:color w:val="000000"/>
                <w:sz w:val="20"/>
                <w:szCs w:val="20"/>
                <w:lang w:eastAsia="en-GB"/>
              </w:rPr>
              <w:t>Double/Dual Degree</w:t>
            </w:r>
            <w:r w:rsidRPr="00CE25EE">
              <w:rPr>
                <w:rFonts w:ascii="Calibri" w:eastAsia="Times New Roman" w:hAnsi="Calibri" w:cs="Times New Roman"/>
                <w:color w:val="000000"/>
                <w:sz w:val="20"/>
                <w:szCs w:val="20"/>
                <w:lang w:val="en-US" w:eastAsia="en-GB"/>
              </w:rPr>
              <w:t>​</w:t>
            </w:r>
          </w:p>
          <w:p w14:paraId="4C43EFC9"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b/>
                <w:bCs/>
                <w:color w:val="000000"/>
                <w:sz w:val="20"/>
                <w:szCs w:val="20"/>
                <w:lang w:eastAsia="en-GB"/>
              </w:rPr>
              <w:t> </w:t>
            </w:r>
            <w:r w:rsidRPr="00CE25EE">
              <w:rPr>
                <w:rFonts w:ascii="Calibri" w:eastAsia="Times New Roman" w:hAnsi="Calibri" w:cs="Times New Roman"/>
                <w:color w:val="000000"/>
                <w:sz w:val="20"/>
                <w:szCs w:val="20"/>
                <w:lang w:eastAsia="en-GB"/>
              </w:rPr>
              <w:t>​</w:t>
            </w:r>
          </w:p>
        </w:tc>
        <w:tc>
          <w:tcPr>
            <w:tcW w:w="3165" w:type="dxa"/>
            <w:tcBorders>
              <w:top w:val="single" w:sz="6" w:space="0" w:color="FFFFFF"/>
              <w:left w:val="single" w:sz="6" w:space="0" w:color="FFFFFF"/>
              <w:bottom w:val="single" w:sz="6" w:space="0" w:color="FFFFFF"/>
              <w:right w:val="single" w:sz="6" w:space="0" w:color="FFFFFF"/>
            </w:tcBorders>
            <w:shd w:val="clear" w:color="auto" w:fill="B9CDE5"/>
            <w:hideMark/>
          </w:tcPr>
          <w:p w14:paraId="6552CBDB"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International: GPB​</w:t>
            </w:r>
          </w:p>
        </w:tc>
        <w:tc>
          <w:tcPr>
            <w:tcW w:w="3345" w:type="dxa"/>
            <w:vMerge w:val="restart"/>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34638898"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Associate Academic Dean for Students​</w:t>
            </w:r>
          </w:p>
        </w:tc>
        <w:tc>
          <w:tcPr>
            <w:tcW w:w="3090" w:type="dxa"/>
            <w:vMerge w:val="restart"/>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697C089B"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VC or DVC​</w:t>
            </w:r>
          </w:p>
        </w:tc>
      </w:tr>
      <w:tr w:rsidR="00CE25EE" w:rsidRPr="00CE25EE" w14:paraId="740A7F18" w14:textId="77777777" w:rsidTr="00CE25EE">
        <w:trPr>
          <w:trHeight w:val="285"/>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3272414F"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0" w:type="auto"/>
            <w:vMerge/>
            <w:tcBorders>
              <w:top w:val="single" w:sz="6" w:space="0" w:color="FFFFFF"/>
              <w:left w:val="single" w:sz="12" w:space="0" w:color="FFFFFF"/>
              <w:bottom w:val="single" w:sz="6" w:space="0" w:color="FFFFFF"/>
              <w:right w:val="single" w:sz="6" w:space="0" w:color="FFFFFF"/>
            </w:tcBorders>
            <w:shd w:val="clear" w:color="auto" w:fill="auto"/>
            <w:vAlign w:val="center"/>
            <w:hideMark/>
          </w:tcPr>
          <w:p w14:paraId="64403FAD"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c>
          <w:tcPr>
            <w:tcW w:w="3165" w:type="dxa"/>
            <w:tcBorders>
              <w:top w:val="single" w:sz="6" w:space="0" w:color="FFFFFF"/>
              <w:left w:val="single" w:sz="6" w:space="0" w:color="FFFFFF"/>
              <w:bottom w:val="single" w:sz="6" w:space="0" w:color="FFFFFF"/>
              <w:right w:val="single" w:sz="6" w:space="0" w:color="FFFFFF"/>
            </w:tcBorders>
            <w:shd w:val="clear" w:color="auto" w:fill="E9EDF4"/>
            <w:hideMark/>
          </w:tcPr>
          <w:p w14:paraId="0FD7B0BC"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color w:val="000000"/>
                <w:sz w:val="20"/>
                <w:szCs w:val="20"/>
                <w:lang w:eastAsia="en-GB"/>
              </w:rPr>
              <w:t>UK: Ed Exec</w:t>
            </w:r>
            <w:r w:rsidRPr="00CE25EE">
              <w:rPr>
                <w:rFonts w:ascii="Calibri" w:eastAsia="Times New Roman" w:hAnsi="Calibri" w:cs="Times New Roman"/>
                <w:color w:val="000000"/>
                <w:sz w:val="20"/>
                <w:szCs w:val="20"/>
                <w:lang w:val="en-US" w:eastAsia="en-GB"/>
              </w:rPr>
              <w:t>​</w:t>
            </w:r>
          </w:p>
        </w:tc>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60A3CA73"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069A99CA"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r>
      <w:tr w:rsidR="00CE25EE" w:rsidRPr="00CE25EE" w14:paraId="4FEAE582" w14:textId="77777777" w:rsidTr="00CE25EE">
        <w:trPr>
          <w:trHeight w:val="285"/>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51BABC12"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2250" w:type="dxa"/>
            <w:vMerge w:val="restart"/>
            <w:tcBorders>
              <w:top w:val="single" w:sz="6" w:space="0" w:color="FFFFFF"/>
              <w:left w:val="single" w:sz="12" w:space="0" w:color="FFFFFF"/>
              <w:bottom w:val="single" w:sz="6" w:space="0" w:color="FFFFFF"/>
              <w:right w:val="single" w:sz="6" w:space="0" w:color="FFFFFF"/>
            </w:tcBorders>
            <w:shd w:val="clear" w:color="auto" w:fill="B9CDE5"/>
            <w:hideMark/>
          </w:tcPr>
          <w:p w14:paraId="03CDDE3A"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b/>
                <w:bCs/>
                <w:color w:val="000000"/>
                <w:sz w:val="20"/>
                <w:szCs w:val="20"/>
                <w:lang w:eastAsia="en-GB"/>
              </w:rPr>
              <w:t>Articulation</w:t>
            </w:r>
            <w:r w:rsidRPr="00CE25EE">
              <w:rPr>
                <w:rFonts w:ascii="Calibri" w:eastAsia="Times New Roman" w:hAnsi="Calibri" w:cs="Times New Roman"/>
                <w:color w:val="000000"/>
                <w:sz w:val="20"/>
                <w:szCs w:val="20"/>
                <w:lang w:val="en-US" w:eastAsia="en-GB"/>
              </w:rPr>
              <w:t>​</w:t>
            </w:r>
          </w:p>
          <w:p w14:paraId="0BD308D4"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b/>
                <w:bCs/>
                <w:color w:val="000000"/>
                <w:sz w:val="20"/>
                <w:szCs w:val="20"/>
                <w:lang w:eastAsia="en-GB"/>
              </w:rPr>
              <w:t> </w:t>
            </w:r>
            <w:r w:rsidRPr="00CE25EE">
              <w:rPr>
                <w:rFonts w:ascii="Calibri" w:eastAsia="Times New Roman" w:hAnsi="Calibri" w:cs="Times New Roman"/>
                <w:color w:val="000000"/>
                <w:sz w:val="20"/>
                <w:szCs w:val="20"/>
                <w:lang w:eastAsia="en-GB"/>
              </w:rPr>
              <w:t>​</w:t>
            </w:r>
          </w:p>
        </w:tc>
        <w:tc>
          <w:tcPr>
            <w:tcW w:w="3165" w:type="dxa"/>
            <w:tcBorders>
              <w:top w:val="single" w:sz="6" w:space="0" w:color="FFFFFF"/>
              <w:left w:val="single" w:sz="6" w:space="0" w:color="FFFFFF"/>
              <w:bottom w:val="single" w:sz="6" w:space="0" w:color="FFFFFF"/>
              <w:right w:val="single" w:sz="6" w:space="0" w:color="FFFFFF"/>
            </w:tcBorders>
            <w:shd w:val="clear" w:color="auto" w:fill="B9CDE5"/>
            <w:hideMark/>
          </w:tcPr>
          <w:p w14:paraId="3A065182"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International: GPB​</w:t>
            </w:r>
          </w:p>
        </w:tc>
        <w:tc>
          <w:tcPr>
            <w:tcW w:w="3345" w:type="dxa"/>
            <w:vMerge w:val="restart"/>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1F71AD50"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Associate Academic Dean for Students​</w:t>
            </w:r>
          </w:p>
        </w:tc>
        <w:tc>
          <w:tcPr>
            <w:tcW w:w="3090" w:type="dxa"/>
            <w:vMerge w:val="restart"/>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67129BAB"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VC or DVC​</w:t>
            </w:r>
          </w:p>
        </w:tc>
      </w:tr>
      <w:tr w:rsidR="00CE25EE" w:rsidRPr="00CE25EE" w14:paraId="42CDCC64" w14:textId="77777777" w:rsidTr="00CE25EE">
        <w:trPr>
          <w:trHeight w:val="285"/>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017385C5"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0" w:type="auto"/>
            <w:vMerge/>
            <w:tcBorders>
              <w:top w:val="single" w:sz="6" w:space="0" w:color="FFFFFF"/>
              <w:left w:val="single" w:sz="12" w:space="0" w:color="FFFFFF"/>
              <w:bottom w:val="single" w:sz="6" w:space="0" w:color="FFFFFF"/>
              <w:right w:val="single" w:sz="6" w:space="0" w:color="FFFFFF"/>
            </w:tcBorders>
            <w:shd w:val="clear" w:color="auto" w:fill="auto"/>
            <w:vAlign w:val="center"/>
            <w:hideMark/>
          </w:tcPr>
          <w:p w14:paraId="47DF8C5D"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c>
          <w:tcPr>
            <w:tcW w:w="3165" w:type="dxa"/>
            <w:tcBorders>
              <w:top w:val="single" w:sz="6" w:space="0" w:color="FFFFFF"/>
              <w:left w:val="single" w:sz="6" w:space="0" w:color="FFFFFF"/>
              <w:bottom w:val="single" w:sz="6" w:space="0" w:color="FFFFFF"/>
              <w:right w:val="single" w:sz="6" w:space="0" w:color="FFFFFF"/>
            </w:tcBorders>
            <w:shd w:val="clear" w:color="auto" w:fill="E9EDF4"/>
            <w:hideMark/>
          </w:tcPr>
          <w:p w14:paraId="6618B5A8"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color w:val="000000"/>
                <w:sz w:val="20"/>
                <w:szCs w:val="20"/>
                <w:lang w:eastAsia="en-GB"/>
              </w:rPr>
              <w:t>UK: Ed Exec</w:t>
            </w:r>
            <w:r w:rsidRPr="00CE25EE">
              <w:rPr>
                <w:rFonts w:ascii="Calibri" w:eastAsia="Times New Roman" w:hAnsi="Calibri" w:cs="Times New Roman"/>
                <w:color w:val="000000"/>
                <w:sz w:val="20"/>
                <w:szCs w:val="20"/>
                <w:lang w:val="en-US" w:eastAsia="en-GB"/>
              </w:rPr>
              <w:t>​</w:t>
            </w:r>
          </w:p>
        </w:tc>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5CFDEC95"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146A0851"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r>
      <w:tr w:rsidR="00CE25EE" w:rsidRPr="00CE25EE" w14:paraId="12E08CE3" w14:textId="77777777" w:rsidTr="00CE25EE">
        <w:trPr>
          <w:trHeight w:val="285"/>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6C26DE4F"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2250" w:type="dxa"/>
            <w:vMerge w:val="restart"/>
            <w:tcBorders>
              <w:top w:val="single" w:sz="6" w:space="0" w:color="FFFFFF"/>
              <w:left w:val="single" w:sz="12" w:space="0" w:color="FFFFFF"/>
              <w:bottom w:val="single" w:sz="6" w:space="0" w:color="FFFFFF"/>
              <w:right w:val="single" w:sz="6" w:space="0" w:color="FFFFFF"/>
            </w:tcBorders>
            <w:shd w:val="clear" w:color="auto" w:fill="B9CDE5"/>
            <w:hideMark/>
          </w:tcPr>
          <w:p w14:paraId="2A2B6F91"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b/>
                <w:bCs/>
                <w:color w:val="000000"/>
                <w:sz w:val="20"/>
                <w:szCs w:val="20"/>
                <w:lang w:eastAsia="en-GB"/>
              </w:rPr>
              <w:t>Validation</w:t>
            </w:r>
            <w:r w:rsidRPr="00CE25EE">
              <w:rPr>
                <w:rFonts w:ascii="Calibri" w:eastAsia="Times New Roman" w:hAnsi="Calibri" w:cs="Times New Roman"/>
                <w:color w:val="000000"/>
                <w:sz w:val="20"/>
                <w:szCs w:val="20"/>
                <w:lang w:val="en-US" w:eastAsia="en-GB"/>
              </w:rPr>
              <w:t>​</w:t>
            </w:r>
          </w:p>
          <w:p w14:paraId="5F63D2AF"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b/>
                <w:bCs/>
                <w:color w:val="000000"/>
                <w:sz w:val="20"/>
                <w:szCs w:val="20"/>
                <w:lang w:eastAsia="en-GB"/>
              </w:rPr>
              <w:t> </w:t>
            </w:r>
            <w:r w:rsidRPr="00CE25EE">
              <w:rPr>
                <w:rFonts w:ascii="Calibri" w:eastAsia="Times New Roman" w:hAnsi="Calibri" w:cs="Times New Roman"/>
                <w:color w:val="000000"/>
                <w:sz w:val="20"/>
                <w:szCs w:val="20"/>
                <w:lang w:eastAsia="en-GB"/>
              </w:rPr>
              <w:t>​</w:t>
            </w:r>
          </w:p>
        </w:tc>
        <w:tc>
          <w:tcPr>
            <w:tcW w:w="3165" w:type="dxa"/>
            <w:tcBorders>
              <w:top w:val="single" w:sz="6" w:space="0" w:color="FFFFFF"/>
              <w:left w:val="single" w:sz="6" w:space="0" w:color="FFFFFF"/>
              <w:bottom w:val="single" w:sz="6" w:space="0" w:color="FFFFFF"/>
              <w:right w:val="single" w:sz="6" w:space="0" w:color="FFFFFF"/>
            </w:tcBorders>
            <w:shd w:val="clear" w:color="auto" w:fill="B9CDE5"/>
            <w:hideMark/>
          </w:tcPr>
          <w:p w14:paraId="13966895"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International: GPB​</w:t>
            </w:r>
          </w:p>
        </w:tc>
        <w:tc>
          <w:tcPr>
            <w:tcW w:w="3345" w:type="dxa"/>
            <w:vMerge w:val="restart"/>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0C36C9EA"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Associate Academic Dean for Students​</w:t>
            </w:r>
          </w:p>
        </w:tc>
        <w:tc>
          <w:tcPr>
            <w:tcW w:w="3090" w:type="dxa"/>
            <w:vMerge w:val="restart"/>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2CECC8D0"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VC or DVC​</w:t>
            </w:r>
          </w:p>
        </w:tc>
      </w:tr>
      <w:tr w:rsidR="00CE25EE" w:rsidRPr="00CE25EE" w14:paraId="6E89B80C" w14:textId="77777777" w:rsidTr="00CE25EE">
        <w:trPr>
          <w:trHeight w:val="285"/>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4B899238"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0" w:type="auto"/>
            <w:vMerge/>
            <w:tcBorders>
              <w:top w:val="single" w:sz="6" w:space="0" w:color="FFFFFF"/>
              <w:left w:val="single" w:sz="12" w:space="0" w:color="FFFFFF"/>
              <w:bottom w:val="single" w:sz="6" w:space="0" w:color="FFFFFF"/>
              <w:right w:val="single" w:sz="6" w:space="0" w:color="FFFFFF"/>
            </w:tcBorders>
            <w:shd w:val="clear" w:color="auto" w:fill="auto"/>
            <w:vAlign w:val="center"/>
            <w:hideMark/>
          </w:tcPr>
          <w:p w14:paraId="77BB3932"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c>
          <w:tcPr>
            <w:tcW w:w="3165" w:type="dxa"/>
            <w:tcBorders>
              <w:top w:val="single" w:sz="6" w:space="0" w:color="FFFFFF"/>
              <w:left w:val="single" w:sz="6" w:space="0" w:color="FFFFFF"/>
              <w:bottom w:val="single" w:sz="6" w:space="0" w:color="FFFFFF"/>
              <w:right w:val="single" w:sz="6" w:space="0" w:color="FFFFFF"/>
            </w:tcBorders>
            <w:shd w:val="clear" w:color="auto" w:fill="E9EDF4"/>
            <w:hideMark/>
          </w:tcPr>
          <w:p w14:paraId="648E1E9C"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color w:val="000000"/>
                <w:sz w:val="20"/>
                <w:szCs w:val="20"/>
                <w:lang w:eastAsia="en-GB"/>
              </w:rPr>
              <w:t>UK: Ed Exec</w:t>
            </w:r>
            <w:r w:rsidRPr="00CE25EE">
              <w:rPr>
                <w:rFonts w:ascii="Calibri" w:eastAsia="Times New Roman" w:hAnsi="Calibri" w:cs="Times New Roman"/>
                <w:color w:val="000000"/>
                <w:sz w:val="20"/>
                <w:szCs w:val="20"/>
                <w:lang w:val="en-US" w:eastAsia="en-GB"/>
              </w:rPr>
              <w:t>​</w:t>
            </w:r>
          </w:p>
        </w:tc>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3B3932CB"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1C5E73B5"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r>
      <w:tr w:rsidR="00CE25EE" w:rsidRPr="00CE25EE" w14:paraId="282638CF" w14:textId="77777777" w:rsidTr="00CE25EE">
        <w:trPr>
          <w:trHeight w:val="285"/>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3466A7A3"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2250" w:type="dxa"/>
            <w:vMerge w:val="restart"/>
            <w:tcBorders>
              <w:top w:val="single" w:sz="6" w:space="0" w:color="FFFFFF"/>
              <w:left w:val="single" w:sz="12" w:space="0" w:color="FFFFFF"/>
              <w:bottom w:val="single" w:sz="6" w:space="0" w:color="FFFFFF"/>
              <w:right w:val="single" w:sz="6" w:space="0" w:color="FFFFFF"/>
            </w:tcBorders>
            <w:shd w:val="clear" w:color="auto" w:fill="B9CDE5"/>
            <w:hideMark/>
          </w:tcPr>
          <w:p w14:paraId="6139D4AE"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b/>
                <w:bCs/>
                <w:color w:val="000000"/>
                <w:sz w:val="20"/>
                <w:szCs w:val="20"/>
                <w:lang w:eastAsia="en-GB"/>
              </w:rPr>
              <w:t>Split Site </w:t>
            </w:r>
            <w:r w:rsidRPr="00CE25EE">
              <w:rPr>
                <w:rFonts w:ascii="Calibri" w:eastAsia="Times New Roman" w:hAnsi="Calibri" w:cs="Times New Roman"/>
                <w:color w:val="000000"/>
                <w:sz w:val="20"/>
                <w:szCs w:val="20"/>
                <w:lang w:val="en-US" w:eastAsia="en-GB"/>
              </w:rPr>
              <w:t>​</w:t>
            </w:r>
          </w:p>
          <w:p w14:paraId="02A10775"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b/>
                <w:bCs/>
                <w:color w:val="000000"/>
                <w:sz w:val="20"/>
                <w:szCs w:val="20"/>
                <w:lang w:eastAsia="en-GB"/>
              </w:rPr>
              <w:t>(multiple students)</w:t>
            </w:r>
            <w:r w:rsidRPr="00CE25EE">
              <w:rPr>
                <w:rFonts w:ascii="Calibri" w:eastAsia="Times New Roman" w:hAnsi="Calibri" w:cs="Times New Roman"/>
                <w:color w:val="000000"/>
                <w:sz w:val="20"/>
                <w:szCs w:val="20"/>
                <w:lang w:eastAsia="en-GB"/>
              </w:rPr>
              <w:t>​</w:t>
            </w:r>
          </w:p>
        </w:tc>
        <w:tc>
          <w:tcPr>
            <w:tcW w:w="3165" w:type="dxa"/>
            <w:tcBorders>
              <w:top w:val="single" w:sz="6" w:space="0" w:color="FFFFFF"/>
              <w:left w:val="single" w:sz="6" w:space="0" w:color="FFFFFF"/>
              <w:bottom w:val="single" w:sz="6" w:space="0" w:color="FFFFFF"/>
              <w:right w:val="single" w:sz="6" w:space="0" w:color="FFFFFF"/>
            </w:tcBorders>
            <w:shd w:val="clear" w:color="auto" w:fill="B9CDE5"/>
            <w:hideMark/>
          </w:tcPr>
          <w:p w14:paraId="76A7CAB9"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International: GPB​</w:t>
            </w:r>
          </w:p>
        </w:tc>
        <w:tc>
          <w:tcPr>
            <w:tcW w:w="3345" w:type="dxa"/>
            <w:vMerge w:val="restart"/>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1E191665"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color w:val="000000"/>
                <w:sz w:val="20"/>
                <w:szCs w:val="20"/>
                <w:lang w:eastAsia="en-GB"/>
              </w:rPr>
              <w:t>Associate Academic Dean for Students</w:t>
            </w:r>
            <w:r w:rsidRPr="00CE25EE">
              <w:rPr>
                <w:rFonts w:ascii="Calibri" w:eastAsia="Times New Roman" w:hAnsi="Calibri" w:cs="Times New Roman"/>
                <w:color w:val="000000"/>
                <w:sz w:val="20"/>
                <w:szCs w:val="20"/>
                <w:lang w:val="en-US" w:eastAsia="en-GB"/>
              </w:rPr>
              <w:t>​</w:t>
            </w:r>
          </w:p>
        </w:tc>
        <w:tc>
          <w:tcPr>
            <w:tcW w:w="3090" w:type="dxa"/>
            <w:vMerge w:val="restart"/>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437CDC8F"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VC or DVC​</w:t>
            </w:r>
          </w:p>
        </w:tc>
      </w:tr>
      <w:tr w:rsidR="00CE25EE" w:rsidRPr="00CE25EE" w14:paraId="3B77D97D" w14:textId="77777777" w:rsidTr="00CE25EE">
        <w:trPr>
          <w:trHeight w:val="285"/>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5D5E3563"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0" w:type="auto"/>
            <w:vMerge/>
            <w:tcBorders>
              <w:top w:val="single" w:sz="6" w:space="0" w:color="FFFFFF"/>
              <w:left w:val="single" w:sz="12" w:space="0" w:color="FFFFFF"/>
              <w:bottom w:val="single" w:sz="6" w:space="0" w:color="FFFFFF"/>
              <w:right w:val="single" w:sz="6" w:space="0" w:color="FFFFFF"/>
            </w:tcBorders>
            <w:shd w:val="clear" w:color="auto" w:fill="auto"/>
            <w:vAlign w:val="center"/>
            <w:hideMark/>
          </w:tcPr>
          <w:p w14:paraId="02330F27"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c>
          <w:tcPr>
            <w:tcW w:w="3165" w:type="dxa"/>
            <w:tcBorders>
              <w:top w:val="single" w:sz="6" w:space="0" w:color="FFFFFF"/>
              <w:left w:val="single" w:sz="6" w:space="0" w:color="FFFFFF"/>
              <w:bottom w:val="single" w:sz="6" w:space="0" w:color="FFFFFF"/>
              <w:right w:val="single" w:sz="6" w:space="0" w:color="FFFFFF"/>
            </w:tcBorders>
            <w:shd w:val="clear" w:color="auto" w:fill="E9EDF4"/>
            <w:hideMark/>
          </w:tcPr>
          <w:p w14:paraId="7BD90C21"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color w:val="000000"/>
                <w:sz w:val="20"/>
                <w:szCs w:val="20"/>
                <w:lang w:eastAsia="en-GB"/>
              </w:rPr>
              <w:t>UK: Ed Exec</w:t>
            </w:r>
            <w:r w:rsidRPr="00CE25EE">
              <w:rPr>
                <w:rFonts w:ascii="Calibri" w:eastAsia="Times New Roman" w:hAnsi="Calibri" w:cs="Times New Roman"/>
                <w:color w:val="000000"/>
                <w:sz w:val="20"/>
                <w:szCs w:val="20"/>
                <w:lang w:val="en-US" w:eastAsia="en-GB"/>
              </w:rPr>
              <w:t>​</w:t>
            </w:r>
          </w:p>
        </w:tc>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50B33A56"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val="en-US" w:eastAsia="en-GB"/>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06D1D8D3"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r>
      <w:tr w:rsidR="00CE25EE" w:rsidRPr="00CE25EE" w14:paraId="341C158A" w14:textId="77777777" w:rsidTr="00CE25EE">
        <w:trPr>
          <w:trHeight w:val="285"/>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7FDF6B25"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2250" w:type="dxa"/>
            <w:vMerge w:val="restart"/>
            <w:tcBorders>
              <w:top w:val="single" w:sz="6" w:space="0" w:color="FFFFFF"/>
              <w:left w:val="single" w:sz="12" w:space="0" w:color="FFFFFF"/>
              <w:bottom w:val="single" w:sz="6" w:space="0" w:color="FFFFFF"/>
              <w:right w:val="single" w:sz="6" w:space="0" w:color="FFFFFF"/>
            </w:tcBorders>
            <w:shd w:val="clear" w:color="auto" w:fill="B9CDE5"/>
            <w:hideMark/>
          </w:tcPr>
          <w:p w14:paraId="391E695F"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b/>
                <w:bCs/>
                <w:color w:val="000000"/>
                <w:sz w:val="20"/>
                <w:szCs w:val="20"/>
                <w:lang w:eastAsia="en-GB"/>
              </w:rPr>
              <w:t>Split Site </w:t>
            </w:r>
            <w:r w:rsidRPr="00CE25EE">
              <w:rPr>
                <w:rFonts w:ascii="Calibri" w:eastAsia="Times New Roman" w:hAnsi="Calibri" w:cs="Times New Roman"/>
                <w:color w:val="000000"/>
                <w:sz w:val="20"/>
                <w:szCs w:val="20"/>
                <w:lang w:val="en-US" w:eastAsia="en-GB"/>
              </w:rPr>
              <w:t>​</w:t>
            </w:r>
          </w:p>
          <w:p w14:paraId="5EBD2FF6"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b/>
                <w:bCs/>
                <w:color w:val="000000"/>
                <w:sz w:val="20"/>
                <w:szCs w:val="20"/>
                <w:lang w:eastAsia="en-GB"/>
              </w:rPr>
              <w:t>(single student)</w:t>
            </w:r>
            <w:r w:rsidRPr="00CE25EE">
              <w:rPr>
                <w:rFonts w:ascii="Calibri" w:eastAsia="Times New Roman" w:hAnsi="Calibri" w:cs="Times New Roman"/>
                <w:color w:val="000000"/>
                <w:sz w:val="20"/>
                <w:szCs w:val="20"/>
                <w:lang w:eastAsia="en-GB"/>
              </w:rPr>
              <w:t>​</w:t>
            </w:r>
          </w:p>
        </w:tc>
        <w:tc>
          <w:tcPr>
            <w:tcW w:w="3165" w:type="dxa"/>
            <w:tcBorders>
              <w:top w:val="single" w:sz="6" w:space="0" w:color="FFFFFF"/>
              <w:left w:val="single" w:sz="6" w:space="0" w:color="FFFFFF"/>
              <w:bottom w:val="single" w:sz="6" w:space="0" w:color="FFFFFF"/>
              <w:right w:val="single" w:sz="6" w:space="0" w:color="FFFFFF"/>
            </w:tcBorders>
            <w:shd w:val="clear" w:color="auto" w:fill="B9CDE5"/>
            <w:hideMark/>
          </w:tcPr>
          <w:p w14:paraId="1AE5D107"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International: GPB​</w:t>
            </w:r>
          </w:p>
        </w:tc>
        <w:tc>
          <w:tcPr>
            <w:tcW w:w="6450" w:type="dxa"/>
            <w:gridSpan w:val="2"/>
            <w:vMerge w:val="restart"/>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7D90B927"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Associate Academic Dean for Students​</w:t>
            </w:r>
          </w:p>
        </w:tc>
      </w:tr>
      <w:tr w:rsidR="00CE25EE" w:rsidRPr="00CE25EE" w14:paraId="3E4296C2" w14:textId="77777777" w:rsidTr="00CE25EE">
        <w:trPr>
          <w:trHeight w:val="285"/>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34731917"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0" w:type="auto"/>
            <w:vMerge/>
            <w:tcBorders>
              <w:top w:val="single" w:sz="6" w:space="0" w:color="FFFFFF"/>
              <w:left w:val="single" w:sz="12" w:space="0" w:color="FFFFFF"/>
              <w:bottom w:val="single" w:sz="6" w:space="0" w:color="FFFFFF"/>
              <w:right w:val="single" w:sz="6" w:space="0" w:color="FFFFFF"/>
            </w:tcBorders>
            <w:shd w:val="clear" w:color="auto" w:fill="auto"/>
            <w:vAlign w:val="center"/>
            <w:hideMark/>
          </w:tcPr>
          <w:p w14:paraId="3E96458C"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c>
          <w:tcPr>
            <w:tcW w:w="3165" w:type="dxa"/>
            <w:tcBorders>
              <w:top w:val="single" w:sz="6" w:space="0" w:color="FFFFFF"/>
              <w:left w:val="single" w:sz="6" w:space="0" w:color="FFFFFF"/>
              <w:bottom w:val="single" w:sz="6" w:space="0" w:color="FFFFFF"/>
              <w:right w:val="single" w:sz="6" w:space="0" w:color="FFFFFF"/>
            </w:tcBorders>
            <w:shd w:val="clear" w:color="auto" w:fill="E9EDF4"/>
            <w:hideMark/>
          </w:tcPr>
          <w:p w14:paraId="25F6DC8F"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UK: Ed Exec​</w:t>
            </w:r>
          </w:p>
        </w:tc>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0A78257B"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r>
      <w:tr w:rsidR="00CE25EE" w:rsidRPr="00CE25EE" w14:paraId="671AD978" w14:textId="77777777" w:rsidTr="00CE25EE">
        <w:trPr>
          <w:trHeight w:val="285"/>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1B9E575C"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2250" w:type="dxa"/>
            <w:vMerge w:val="restart"/>
            <w:tcBorders>
              <w:top w:val="single" w:sz="6" w:space="0" w:color="FFFFFF"/>
              <w:left w:val="single" w:sz="12" w:space="0" w:color="FFFFFF"/>
              <w:bottom w:val="single" w:sz="6" w:space="0" w:color="FFFFFF"/>
              <w:right w:val="single" w:sz="6" w:space="0" w:color="FFFFFF"/>
            </w:tcBorders>
            <w:shd w:val="clear" w:color="auto" w:fill="B9CDE5"/>
            <w:hideMark/>
          </w:tcPr>
          <w:p w14:paraId="248A37D2"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b/>
                <w:bCs/>
                <w:color w:val="000000"/>
                <w:sz w:val="20"/>
                <w:szCs w:val="20"/>
                <w:lang w:eastAsia="en-GB"/>
              </w:rPr>
              <w:t>Progression</w:t>
            </w:r>
            <w:r w:rsidRPr="00CE25EE">
              <w:rPr>
                <w:rFonts w:ascii="Calibri" w:eastAsia="Times New Roman" w:hAnsi="Calibri" w:cs="Times New Roman"/>
                <w:color w:val="000000"/>
                <w:sz w:val="20"/>
                <w:szCs w:val="20"/>
                <w:lang w:eastAsia="en-GB"/>
              </w:rPr>
              <w:t>​</w:t>
            </w:r>
          </w:p>
        </w:tc>
        <w:tc>
          <w:tcPr>
            <w:tcW w:w="3165" w:type="dxa"/>
            <w:tcBorders>
              <w:top w:val="single" w:sz="6" w:space="0" w:color="FFFFFF"/>
              <w:left w:val="single" w:sz="6" w:space="0" w:color="FFFFFF"/>
              <w:bottom w:val="single" w:sz="6" w:space="0" w:color="FFFFFF"/>
              <w:right w:val="single" w:sz="6" w:space="0" w:color="FFFFFF"/>
            </w:tcBorders>
            <w:shd w:val="clear" w:color="auto" w:fill="B9CDE5"/>
            <w:hideMark/>
          </w:tcPr>
          <w:p w14:paraId="658C2D22"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International: GPB​</w:t>
            </w:r>
          </w:p>
        </w:tc>
        <w:tc>
          <w:tcPr>
            <w:tcW w:w="6450" w:type="dxa"/>
            <w:gridSpan w:val="2"/>
            <w:vMerge w:val="restart"/>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4DAC53E2"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Associate Academic Dean for Students​</w:t>
            </w:r>
          </w:p>
        </w:tc>
      </w:tr>
      <w:tr w:rsidR="00CE25EE" w:rsidRPr="00CE25EE" w14:paraId="209A421A" w14:textId="77777777" w:rsidTr="00CE25EE">
        <w:trPr>
          <w:trHeight w:val="285"/>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0C15BEAB"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0" w:type="auto"/>
            <w:vMerge/>
            <w:tcBorders>
              <w:top w:val="single" w:sz="6" w:space="0" w:color="FFFFFF"/>
              <w:left w:val="single" w:sz="12" w:space="0" w:color="FFFFFF"/>
              <w:bottom w:val="single" w:sz="6" w:space="0" w:color="FFFFFF"/>
              <w:right w:val="single" w:sz="6" w:space="0" w:color="FFFFFF"/>
            </w:tcBorders>
            <w:shd w:val="clear" w:color="auto" w:fill="auto"/>
            <w:vAlign w:val="center"/>
            <w:hideMark/>
          </w:tcPr>
          <w:p w14:paraId="39405314"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c>
          <w:tcPr>
            <w:tcW w:w="3165" w:type="dxa"/>
            <w:tcBorders>
              <w:top w:val="single" w:sz="6" w:space="0" w:color="FFFFFF"/>
              <w:left w:val="single" w:sz="6" w:space="0" w:color="FFFFFF"/>
              <w:bottom w:val="single" w:sz="6" w:space="0" w:color="FFFFFF"/>
              <w:right w:val="single" w:sz="6" w:space="0" w:color="FFFFFF"/>
            </w:tcBorders>
            <w:shd w:val="clear" w:color="auto" w:fill="E9EDF4"/>
            <w:hideMark/>
          </w:tcPr>
          <w:p w14:paraId="73BFFF81"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UK: Ed Exec​</w:t>
            </w:r>
          </w:p>
        </w:tc>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27B9DE84"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r>
      <w:tr w:rsidR="00CE25EE" w:rsidRPr="00CE25EE" w14:paraId="3187A30D" w14:textId="77777777" w:rsidTr="00CE25EE">
        <w:trPr>
          <w:trHeight w:val="285"/>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58E6923F"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2250" w:type="dxa"/>
            <w:vMerge w:val="restart"/>
            <w:tcBorders>
              <w:top w:val="single" w:sz="6" w:space="0" w:color="FFFFFF"/>
              <w:left w:val="single" w:sz="12" w:space="0" w:color="FFFFFF"/>
              <w:bottom w:val="single" w:sz="6" w:space="0" w:color="FFFFFF"/>
              <w:right w:val="single" w:sz="6" w:space="0" w:color="FFFFFF"/>
            </w:tcBorders>
            <w:shd w:val="clear" w:color="auto" w:fill="B9CDE5"/>
            <w:hideMark/>
          </w:tcPr>
          <w:p w14:paraId="20855A93"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b/>
                <w:bCs/>
                <w:color w:val="000000"/>
                <w:sz w:val="20"/>
                <w:szCs w:val="20"/>
                <w:lang w:eastAsia="en-GB"/>
              </w:rPr>
              <w:t>MOU (educationbased) </w:t>
            </w:r>
            <w:r w:rsidRPr="00CE25EE">
              <w:rPr>
                <w:rFonts w:ascii="Calibri" w:eastAsia="Times New Roman" w:hAnsi="Calibri" w:cs="Times New Roman"/>
                <w:color w:val="000000"/>
                <w:sz w:val="20"/>
                <w:szCs w:val="20"/>
                <w:lang w:eastAsia="en-GB"/>
              </w:rPr>
              <w:t>​</w:t>
            </w:r>
          </w:p>
        </w:tc>
        <w:tc>
          <w:tcPr>
            <w:tcW w:w="3165" w:type="dxa"/>
            <w:tcBorders>
              <w:top w:val="single" w:sz="6" w:space="0" w:color="FFFFFF"/>
              <w:left w:val="single" w:sz="6" w:space="0" w:color="FFFFFF"/>
              <w:bottom w:val="single" w:sz="6" w:space="0" w:color="FFFFFF"/>
              <w:right w:val="single" w:sz="6" w:space="0" w:color="FFFFFF"/>
            </w:tcBorders>
            <w:shd w:val="clear" w:color="auto" w:fill="B9CDE5"/>
            <w:hideMark/>
          </w:tcPr>
          <w:p w14:paraId="36F06B28"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International: GPB​</w:t>
            </w:r>
          </w:p>
        </w:tc>
        <w:tc>
          <w:tcPr>
            <w:tcW w:w="6450" w:type="dxa"/>
            <w:gridSpan w:val="2"/>
            <w:tcBorders>
              <w:top w:val="single" w:sz="6" w:space="0" w:color="FFFFFF"/>
              <w:left w:val="single" w:sz="6" w:space="0" w:color="FFFFFF"/>
              <w:bottom w:val="single" w:sz="6" w:space="0" w:color="FFFFFF"/>
              <w:right w:val="single" w:sz="6" w:space="0" w:color="FFFFFF"/>
            </w:tcBorders>
            <w:shd w:val="clear" w:color="auto" w:fill="B9CDE5"/>
            <w:hideMark/>
          </w:tcPr>
          <w:p w14:paraId="404BA863"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Director of Global Exeter​</w:t>
            </w:r>
          </w:p>
        </w:tc>
      </w:tr>
      <w:tr w:rsidR="00CE25EE" w:rsidRPr="00CE25EE" w14:paraId="485A01A2" w14:textId="77777777" w:rsidTr="00CE25EE">
        <w:trPr>
          <w:trHeight w:val="285"/>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3B86EF55"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0" w:type="auto"/>
            <w:vMerge/>
            <w:tcBorders>
              <w:top w:val="single" w:sz="6" w:space="0" w:color="FFFFFF"/>
              <w:left w:val="single" w:sz="12" w:space="0" w:color="FFFFFF"/>
              <w:bottom w:val="single" w:sz="6" w:space="0" w:color="FFFFFF"/>
              <w:right w:val="single" w:sz="6" w:space="0" w:color="FFFFFF"/>
            </w:tcBorders>
            <w:shd w:val="clear" w:color="auto" w:fill="auto"/>
            <w:vAlign w:val="center"/>
            <w:hideMark/>
          </w:tcPr>
          <w:p w14:paraId="42985FE7"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c>
          <w:tcPr>
            <w:tcW w:w="3165" w:type="dxa"/>
            <w:tcBorders>
              <w:top w:val="single" w:sz="6" w:space="0" w:color="FFFFFF"/>
              <w:left w:val="single" w:sz="6" w:space="0" w:color="FFFFFF"/>
              <w:bottom w:val="single" w:sz="6" w:space="0" w:color="FFFFFF"/>
              <w:right w:val="single" w:sz="6" w:space="0" w:color="FFFFFF"/>
            </w:tcBorders>
            <w:shd w:val="clear" w:color="auto" w:fill="EEECE1"/>
            <w:hideMark/>
          </w:tcPr>
          <w:p w14:paraId="6AA3FA74"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color w:val="000000"/>
                <w:sz w:val="20"/>
                <w:szCs w:val="20"/>
                <w:lang w:eastAsia="en-GB"/>
              </w:rPr>
              <w:t>UK: Ed Exec</w:t>
            </w:r>
            <w:r w:rsidRPr="00CE25EE">
              <w:rPr>
                <w:rFonts w:ascii="Calibri" w:eastAsia="Times New Roman" w:hAnsi="Calibri" w:cs="Times New Roman"/>
                <w:color w:val="000000"/>
                <w:sz w:val="20"/>
                <w:szCs w:val="20"/>
                <w:lang w:val="en-US" w:eastAsia="en-GB"/>
              </w:rPr>
              <w:t>​</w:t>
            </w:r>
          </w:p>
        </w:tc>
        <w:tc>
          <w:tcPr>
            <w:tcW w:w="6450" w:type="dxa"/>
            <w:gridSpan w:val="2"/>
            <w:tcBorders>
              <w:top w:val="single" w:sz="6" w:space="0" w:color="FFFFFF"/>
              <w:left w:val="single" w:sz="6" w:space="0" w:color="FFFFFF"/>
              <w:bottom w:val="single" w:sz="6" w:space="0" w:color="FFFFFF"/>
              <w:right w:val="single" w:sz="6" w:space="0" w:color="FFFFFF"/>
            </w:tcBorders>
            <w:shd w:val="clear" w:color="auto" w:fill="EEECE1"/>
            <w:hideMark/>
          </w:tcPr>
          <w:p w14:paraId="2FCC36AB"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color w:val="000000"/>
                <w:sz w:val="20"/>
                <w:szCs w:val="20"/>
                <w:lang w:eastAsia="en-GB"/>
              </w:rPr>
              <w:t>Associate Academic Dean for Students</w:t>
            </w:r>
            <w:r w:rsidRPr="00CE25EE">
              <w:rPr>
                <w:rFonts w:ascii="Calibri" w:eastAsia="Times New Roman" w:hAnsi="Calibri" w:cs="Times New Roman"/>
                <w:color w:val="000000"/>
                <w:sz w:val="20"/>
                <w:szCs w:val="20"/>
                <w:lang w:val="en-US" w:eastAsia="en-GB"/>
              </w:rPr>
              <w:t>​</w:t>
            </w:r>
          </w:p>
        </w:tc>
      </w:tr>
      <w:tr w:rsidR="00CE25EE" w:rsidRPr="00CE25EE" w14:paraId="014A6507" w14:textId="77777777" w:rsidTr="00CE25EE">
        <w:trPr>
          <w:trHeight w:val="735"/>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3FFD7094"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2250" w:type="dxa"/>
            <w:vMerge w:val="restart"/>
            <w:tcBorders>
              <w:top w:val="single" w:sz="6" w:space="0" w:color="FFFFFF"/>
              <w:left w:val="single" w:sz="12" w:space="0" w:color="FFFFFF"/>
              <w:bottom w:val="single" w:sz="6" w:space="0" w:color="FFFFFF"/>
              <w:right w:val="single" w:sz="6" w:space="0" w:color="FFFFFF"/>
            </w:tcBorders>
            <w:shd w:val="clear" w:color="auto" w:fill="B9CDE5"/>
            <w:hideMark/>
          </w:tcPr>
          <w:p w14:paraId="78D4B79A"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b/>
                <w:bCs/>
                <w:color w:val="000000"/>
                <w:sz w:val="20"/>
                <w:szCs w:val="20"/>
                <w:lang w:eastAsia="en-GB"/>
              </w:rPr>
              <w:t>MOU (research based)</w:t>
            </w:r>
            <w:r w:rsidRPr="00CE25EE">
              <w:rPr>
                <w:rFonts w:ascii="Calibri" w:eastAsia="Times New Roman" w:hAnsi="Calibri" w:cs="Times New Roman"/>
                <w:color w:val="000000"/>
                <w:sz w:val="20"/>
                <w:szCs w:val="20"/>
                <w:lang w:val="en-US" w:eastAsia="en-GB"/>
              </w:rPr>
              <w:t>​</w:t>
            </w:r>
          </w:p>
        </w:tc>
        <w:tc>
          <w:tcPr>
            <w:tcW w:w="3165" w:type="dxa"/>
            <w:tcBorders>
              <w:top w:val="single" w:sz="6" w:space="0" w:color="FFFFFF"/>
              <w:left w:val="single" w:sz="6" w:space="0" w:color="FFFFFF"/>
              <w:bottom w:val="single" w:sz="6" w:space="0" w:color="FFFFFF"/>
              <w:right w:val="single" w:sz="6" w:space="0" w:color="FFFFFF"/>
            </w:tcBorders>
            <w:shd w:val="clear" w:color="auto" w:fill="B9CDE5"/>
            <w:hideMark/>
          </w:tcPr>
          <w:p w14:paraId="139486FC"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Single College only: ADR​</w:t>
            </w:r>
          </w:p>
        </w:tc>
        <w:tc>
          <w:tcPr>
            <w:tcW w:w="3345" w:type="dxa"/>
            <w:tcBorders>
              <w:top w:val="single" w:sz="6" w:space="0" w:color="FFFFFF"/>
              <w:left w:val="single" w:sz="6" w:space="0" w:color="FFFFFF"/>
              <w:bottom w:val="single" w:sz="6" w:space="0" w:color="FFFFFF"/>
              <w:right w:val="single" w:sz="6" w:space="0" w:color="FFFFFF"/>
            </w:tcBorders>
            <w:shd w:val="clear" w:color="auto" w:fill="B9CDE5"/>
            <w:hideMark/>
          </w:tcPr>
          <w:p w14:paraId="440B24B9"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color w:val="000000"/>
                <w:sz w:val="20"/>
                <w:szCs w:val="20"/>
                <w:lang w:eastAsia="en-GB"/>
              </w:rPr>
              <w:t>To RIEG and GPB for info</w:t>
            </w:r>
            <w:r w:rsidRPr="00CE25EE">
              <w:rPr>
                <w:rFonts w:ascii="Calibri" w:eastAsia="Times New Roman" w:hAnsi="Calibri" w:cs="Times New Roman"/>
                <w:color w:val="000000"/>
                <w:sz w:val="20"/>
                <w:szCs w:val="20"/>
                <w:lang w:val="en-US" w:eastAsia="en-GB"/>
              </w:rPr>
              <w:t>​</w:t>
            </w:r>
          </w:p>
        </w:tc>
        <w:tc>
          <w:tcPr>
            <w:tcW w:w="3090" w:type="dxa"/>
            <w:vMerge w:val="restart"/>
            <w:tcBorders>
              <w:top w:val="single" w:sz="6" w:space="0" w:color="FFFFFF"/>
              <w:left w:val="single" w:sz="6" w:space="0" w:color="FFFFFF"/>
              <w:bottom w:val="single" w:sz="6" w:space="0" w:color="FFFFFF"/>
              <w:right w:val="single" w:sz="6" w:space="0" w:color="FFFFFF"/>
            </w:tcBorders>
            <w:shd w:val="clear" w:color="auto" w:fill="B9CDE5"/>
            <w:hideMark/>
          </w:tcPr>
          <w:p w14:paraId="7A8CA95E" w14:textId="43C729C2"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Director of Research</w:t>
            </w:r>
            <w:r w:rsidR="00024F46">
              <w:rPr>
                <w:rFonts w:ascii="Calibri" w:eastAsia="Times New Roman" w:hAnsi="Calibri" w:cs="Times New Roman"/>
                <w:color w:val="000000"/>
                <w:sz w:val="20"/>
                <w:szCs w:val="20"/>
                <w:lang w:eastAsia="en-GB"/>
              </w:rPr>
              <w:t xml:space="preserve"> </w:t>
            </w:r>
            <w:r w:rsidRPr="00CE25EE">
              <w:rPr>
                <w:rFonts w:ascii="Calibri" w:eastAsia="Times New Roman" w:hAnsi="Calibri" w:cs="Times New Roman"/>
                <w:color w:val="000000"/>
                <w:sz w:val="20"/>
                <w:szCs w:val="20"/>
                <w:lang w:eastAsia="en-GB"/>
              </w:rPr>
              <w:t>Services or</w:t>
            </w:r>
            <w:r w:rsidR="00024F46">
              <w:rPr>
                <w:rFonts w:ascii="Calibri" w:eastAsia="Times New Roman" w:hAnsi="Calibri" w:cs="Times New Roman"/>
                <w:color w:val="000000"/>
                <w:sz w:val="20"/>
                <w:szCs w:val="20"/>
                <w:lang w:eastAsia="en-GB"/>
              </w:rPr>
              <w:t xml:space="preserve"> </w:t>
            </w:r>
            <w:r w:rsidRPr="00CE25EE">
              <w:rPr>
                <w:rFonts w:ascii="Calibri" w:eastAsia="Times New Roman" w:hAnsi="Calibri" w:cs="Times New Roman"/>
                <w:color w:val="000000"/>
                <w:sz w:val="20"/>
                <w:szCs w:val="20"/>
                <w:lang w:eastAsia="en-GB"/>
              </w:rPr>
              <w:t>Assistant Director of Research</w:t>
            </w:r>
            <w:r w:rsidR="00024F46">
              <w:rPr>
                <w:rFonts w:ascii="Calibri" w:eastAsia="Times New Roman" w:hAnsi="Calibri" w:cs="Times New Roman"/>
                <w:color w:val="000000"/>
                <w:sz w:val="20"/>
                <w:szCs w:val="20"/>
                <w:lang w:eastAsia="en-GB"/>
              </w:rPr>
              <w:t xml:space="preserve"> </w:t>
            </w:r>
            <w:r w:rsidRPr="00CE25EE">
              <w:rPr>
                <w:rFonts w:ascii="Calibri" w:eastAsia="Times New Roman" w:hAnsi="Calibri" w:cs="Times New Roman"/>
                <w:color w:val="000000"/>
                <w:sz w:val="20"/>
                <w:szCs w:val="20"/>
                <w:lang w:eastAsia="en-GB"/>
              </w:rPr>
              <w:t>Development and Management(Director of IIB to sign MOUs withnon-academic partners) ​</w:t>
            </w:r>
          </w:p>
        </w:tc>
      </w:tr>
      <w:tr w:rsidR="00CE25EE" w:rsidRPr="00CE25EE" w14:paraId="11B81510" w14:textId="77777777" w:rsidTr="00CE25EE">
        <w:trPr>
          <w:trHeight w:val="435"/>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1E1263FC"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0" w:type="auto"/>
            <w:vMerge/>
            <w:tcBorders>
              <w:top w:val="single" w:sz="6" w:space="0" w:color="FFFFFF"/>
              <w:left w:val="single" w:sz="12" w:space="0" w:color="FFFFFF"/>
              <w:bottom w:val="single" w:sz="6" w:space="0" w:color="FFFFFF"/>
              <w:right w:val="single" w:sz="6" w:space="0" w:color="FFFFFF"/>
            </w:tcBorders>
            <w:shd w:val="clear" w:color="auto" w:fill="auto"/>
            <w:vAlign w:val="center"/>
            <w:hideMark/>
          </w:tcPr>
          <w:p w14:paraId="429274FE"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val="en-US" w:eastAsia="en-GB"/>
              </w:rPr>
            </w:pPr>
          </w:p>
        </w:tc>
        <w:tc>
          <w:tcPr>
            <w:tcW w:w="3165" w:type="dxa"/>
            <w:tcBorders>
              <w:top w:val="single" w:sz="6" w:space="0" w:color="FFFFFF"/>
              <w:left w:val="single" w:sz="6" w:space="0" w:color="FFFFFF"/>
              <w:bottom w:val="single" w:sz="6" w:space="0" w:color="FFFFFF"/>
              <w:right w:val="single" w:sz="6" w:space="0" w:color="FFFFFF"/>
            </w:tcBorders>
            <w:shd w:val="clear" w:color="auto" w:fill="B9CDE5"/>
            <w:hideMark/>
          </w:tcPr>
          <w:p w14:paraId="079F0D54"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Institution wide: RIEG​</w:t>
            </w:r>
          </w:p>
        </w:tc>
        <w:tc>
          <w:tcPr>
            <w:tcW w:w="3345" w:type="dxa"/>
            <w:tcBorders>
              <w:top w:val="single" w:sz="6" w:space="0" w:color="FFFFFF"/>
              <w:left w:val="single" w:sz="6" w:space="0" w:color="FFFFFF"/>
              <w:bottom w:val="single" w:sz="6" w:space="0" w:color="FFFFFF"/>
              <w:right w:val="single" w:sz="6" w:space="0" w:color="FFFFFF"/>
            </w:tcBorders>
            <w:shd w:val="clear" w:color="auto" w:fill="B9CDE5"/>
            <w:hideMark/>
          </w:tcPr>
          <w:p w14:paraId="7BCF1199"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color w:val="000000"/>
                <w:sz w:val="20"/>
                <w:szCs w:val="20"/>
                <w:lang w:eastAsia="en-GB"/>
              </w:rPr>
              <w:t>To GPB for info</w:t>
            </w:r>
            <w:r w:rsidRPr="00CE25EE">
              <w:rPr>
                <w:rFonts w:ascii="Calibri" w:eastAsia="Times New Roman" w:hAnsi="Calibri" w:cs="Times New Roman"/>
                <w:color w:val="000000"/>
                <w:sz w:val="20"/>
                <w:szCs w:val="20"/>
                <w:lang w:val="en-US" w:eastAsia="en-GB"/>
              </w:rPr>
              <w:t>​</w:t>
            </w:r>
          </w:p>
        </w:tc>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51E322BA"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r>
      <w:tr w:rsidR="00CE25EE" w:rsidRPr="00CE25EE" w14:paraId="4BE7C0E6" w14:textId="77777777" w:rsidTr="00CE25EE">
        <w:trPr>
          <w:trHeight w:val="840"/>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5E0CB1F8"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2250" w:type="dxa"/>
            <w:tcBorders>
              <w:top w:val="single" w:sz="6" w:space="0" w:color="FFFFFF"/>
              <w:left w:val="single" w:sz="12" w:space="0" w:color="FFFFFF"/>
              <w:bottom w:val="single" w:sz="6" w:space="0" w:color="FFFFFF"/>
              <w:right w:val="single" w:sz="6" w:space="0" w:color="FFFFFF"/>
            </w:tcBorders>
            <w:shd w:val="clear" w:color="auto" w:fill="B9CDE5"/>
            <w:hideMark/>
          </w:tcPr>
          <w:p w14:paraId="281468E9"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b/>
                <w:bCs/>
                <w:color w:val="000000"/>
                <w:sz w:val="20"/>
                <w:szCs w:val="20"/>
                <w:lang w:eastAsia="en-GB"/>
              </w:rPr>
              <w:t>Student Exchange/StudyAbroad (non-Erasmus and UG/PGT only)</w:t>
            </w:r>
            <w:r w:rsidRPr="00CE25EE">
              <w:rPr>
                <w:rFonts w:ascii="Calibri" w:eastAsia="Times New Roman" w:hAnsi="Calibri" w:cs="Times New Roman"/>
                <w:color w:val="000000"/>
                <w:sz w:val="20"/>
                <w:szCs w:val="20"/>
                <w:lang w:eastAsia="en-GB"/>
              </w:rPr>
              <w:t>​</w:t>
            </w:r>
          </w:p>
        </w:tc>
        <w:tc>
          <w:tcPr>
            <w:tcW w:w="3165" w:type="dxa"/>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3209891D"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Director of International andDevelopment​</w:t>
            </w:r>
          </w:p>
        </w:tc>
        <w:tc>
          <w:tcPr>
            <w:tcW w:w="3345" w:type="dxa"/>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32DDE88A"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GlobalOpportunities Manager​</w:t>
            </w:r>
          </w:p>
        </w:tc>
        <w:tc>
          <w:tcPr>
            <w:tcW w:w="3090" w:type="dxa"/>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062EC928"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Director of Global Exeter​</w:t>
            </w:r>
          </w:p>
        </w:tc>
      </w:tr>
      <w:tr w:rsidR="00CE25EE" w:rsidRPr="00CE25EE" w14:paraId="7CE57BB2" w14:textId="77777777" w:rsidTr="00CE25EE">
        <w:trPr>
          <w:trHeight w:val="285"/>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14E00855"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2250" w:type="dxa"/>
            <w:vMerge w:val="restart"/>
            <w:tcBorders>
              <w:top w:val="single" w:sz="6" w:space="0" w:color="FFFFFF"/>
              <w:left w:val="single" w:sz="12" w:space="0" w:color="FFFFFF"/>
              <w:bottom w:val="single" w:sz="6" w:space="0" w:color="FFFFFF"/>
              <w:right w:val="single" w:sz="6" w:space="0" w:color="FFFFFF"/>
            </w:tcBorders>
            <w:shd w:val="clear" w:color="auto" w:fill="B9CDE5"/>
            <w:hideMark/>
          </w:tcPr>
          <w:p w14:paraId="71AC5102"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b/>
                <w:bCs/>
                <w:color w:val="000000"/>
                <w:sz w:val="20"/>
                <w:szCs w:val="20"/>
                <w:lang w:eastAsia="en-GB"/>
              </w:rPr>
              <w:t>ERASMUS</w:t>
            </w:r>
            <w:r w:rsidRPr="00CE25EE">
              <w:rPr>
                <w:rFonts w:ascii="Calibri" w:eastAsia="Times New Roman" w:hAnsi="Calibri" w:cs="Times New Roman"/>
                <w:color w:val="000000"/>
                <w:sz w:val="20"/>
                <w:szCs w:val="20"/>
                <w:lang w:eastAsia="en-GB"/>
              </w:rPr>
              <w:t>​</w:t>
            </w:r>
          </w:p>
        </w:tc>
        <w:tc>
          <w:tcPr>
            <w:tcW w:w="3165" w:type="dxa"/>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7AACB967"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Renewals: N/A​</w:t>
            </w:r>
          </w:p>
        </w:tc>
        <w:tc>
          <w:tcPr>
            <w:tcW w:w="3345" w:type="dxa"/>
            <w:vMerge w:val="restart"/>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4F51920A"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Global Opportunities Manager​</w:t>
            </w:r>
          </w:p>
        </w:tc>
        <w:tc>
          <w:tcPr>
            <w:tcW w:w="3090" w:type="dxa"/>
            <w:vMerge w:val="restart"/>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075C5996"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Global Opportunities Manager​</w:t>
            </w:r>
          </w:p>
        </w:tc>
      </w:tr>
      <w:tr w:rsidR="00CE25EE" w:rsidRPr="00CE25EE" w14:paraId="67425B00" w14:textId="77777777" w:rsidTr="00CE25EE">
        <w:trPr>
          <w:trHeight w:val="585"/>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0AC76250"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0" w:type="auto"/>
            <w:vMerge/>
            <w:tcBorders>
              <w:top w:val="single" w:sz="6" w:space="0" w:color="FFFFFF"/>
              <w:left w:val="single" w:sz="12" w:space="0" w:color="FFFFFF"/>
              <w:bottom w:val="single" w:sz="6" w:space="0" w:color="FFFFFF"/>
              <w:right w:val="single" w:sz="6" w:space="0" w:color="FFFFFF"/>
            </w:tcBorders>
            <w:shd w:val="clear" w:color="auto" w:fill="auto"/>
            <w:vAlign w:val="center"/>
            <w:hideMark/>
          </w:tcPr>
          <w:p w14:paraId="1E135A47"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c>
          <w:tcPr>
            <w:tcW w:w="3165" w:type="dxa"/>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677B06A5"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Exceptions/annualreport: GPB​</w:t>
            </w:r>
          </w:p>
        </w:tc>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75BAD243"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1B214AE1"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r>
      <w:tr w:rsidR="00CE25EE" w:rsidRPr="00CE25EE" w14:paraId="0BD2AF3E" w14:textId="77777777" w:rsidTr="00CE25EE">
        <w:trPr>
          <w:trHeight w:val="540"/>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77A9F0DA"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2250" w:type="dxa"/>
            <w:tcBorders>
              <w:top w:val="single" w:sz="6" w:space="0" w:color="FFFFFF"/>
              <w:left w:val="single" w:sz="12" w:space="0" w:color="FFFFFF"/>
              <w:bottom w:val="single" w:sz="6" w:space="0" w:color="FFFFFF"/>
              <w:right w:val="single" w:sz="6" w:space="0" w:color="FFFFFF"/>
            </w:tcBorders>
            <w:shd w:val="clear" w:color="auto" w:fill="B9CDE5"/>
            <w:hideMark/>
          </w:tcPr>
          <w:p w14:paraId="4D89E3F0"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b/>
                <w:bCs/>
                <w:color w:val="000000"/>
                <w:sz w:val="20"/>
                <w:szCs w:val="20"/>
                <w:lang w:eastAsia="en-GB"/>
              </w:rPr>
              <w:t>DTPs/CDT</w:t>
            </w:r>
            <w:r w:rsidRPr="00CE25EE">
              <w:rPr>
                <w:rFonts w:ascii="Calibri" w:eastAsia="Times New Roman" w:hAnsi="Calibri" w:cs="Times New Roman"/>
                <w:color w:val="000000"/>
                <w:sz w:val="20"/>
                <w:szCs w:val="20"/>
                <w:lang w:eastAsia="en-GB"/>
              </w:rPr>
              <w:t>​</w:t>
            </w:r>
          </w:p>
        </w:tc>
        <w:tc>
          <w:tcPr>
            <w:tcW w:w="3165" w:type="dxa"/>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3DFA5B0F"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RIEG​</w:t>
            </w:r>
          </w:p>
        </w:tc>
        <w:tc>
          <w:tcPr>
            <w:tcW w:w="3345" w:type="dxa"/>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4884255E"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ThroughDoctoral College​</w:t>
            </w:r>
          </w:p>
        </w:tc>
        <w:tc>
          <w:tcPr>
            <w:tcW w:w="3090" w:type="dxa"/>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109A559A"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VC or DVC​</w:t>
            </w:r>
          </w:p>
        </w:tc>
      </w:tr>
      <w:tr w:rsidR="00CE25EE" w:rsidRPr="00CE25EE" w14:paraId="66337FF2" w14:textId="77777777" w:rsidTr="00CE25EE">
        <w:trPr>
          <w:trHeight w:val="270"/>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2C999D24"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2250" w:type="dxa"/>
            <w:vMerge w:val="restart"/>
            <w:tcBorders>
              <w:top w:val="single" w:sz="6" w:space="0" w:color="FFFFFF"/>
              <w:left w:val="single" w:sz="12" w:space="0" w:color="FFFFFF"/>
              <w:bottom w:val="single" w:sz="6" w:space="0" w:color="FFFFFF"/>
              <w:right w:val="single" w:sz="6" w:space="0" w:color="FFFFFF"/>
            </w:tcBorders>
            <w:shd w:val="clear" w:color="auto" w:fill="B9CDE5"/>
            <w:hideMark/>
          </w:tcPr>
          <w:p w14:paraId="1C2E29B9"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b/>
                <w:bCs/>
                <w:color w:val="000000"/>
                <w:sz w:val="20"/>
                <w:szCs w:val="20"/>
                <w:lang w:eastAsia="en-GB"/>
              </w:rPr>
              <w:t>PGR </w:t>
            </w:r>
            <w:r w:rsidRPr="00CE25EE">
              <w:rPr>
                <w:rFonts w:ascii="Calibri" w:eastAsia="Times New Roman" w:hAnsi="Calibri" w:cs="Times New Roman"/>
                <w:color w:val="000000"/>
                <w:sz w:val="20"/>
                <w:szCs w:val="20"/>
                <w:lang w:val="en-US" w:eastAsia="en-GB"/>
              </w:rPr>
              <w:t>​</w:t>
            </w:r>
          </w:p>
          <w:p w14:paraId="3203682A" w14:textId="77777777" w:rsidR="00CE25EE" w:rsidRPr="00CE25EE" w:rsidRDefault="00CE25EE" w:rsidP="00CE25EE">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b/>
                <w:bCs/>
                <w:color w:val="000000"/>
                <w:sz w:val="20"/>
                <w:szCs w:val="20"/>
                <w:lang w:eastAsia="en-GB"/>
              </w:rPr>
              <w:t>(All types inclPGR StudyAbroad)</w:t>
            </w:r>
            <w:r w:rsidRPr="00CE25EE">
              <w:rPr>
                <w:rFonts w:ascii="Calibri" w:eastAsia="Times New Roman" w:hAnsi="Calibri" w:cs="Times New Roman"/>
                <w:color w:val="000000"/>
                <w:sz w:val="20"/>
                <w:szCs w:val="20"/>
                <w:lang w:eastAsia="en-GB"/>
              </w:rPr>
              <w:t>​</w:t>
            </w:r>
          </w:p>
        </w:tc>
        <w:tc>
          <w:tcPr>
            <w:tcW w:w="3165" w:type="dxa"/>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47BFD173"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International: GPB​</w:t>
            </w:r>
          </w:p>
        </w:tc>
        <w:tc>
          <w:tcPr>
            <w:tcW w:w="3345" w:type="dxa"/>
            <w:vMerge w:val="restart"/>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24D2F97A"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eastAsia="en-GB"/>
              </w:rPr>
            </w:pPr>
            <w:r w:rsidRPr="00CE25EE">
              <w:rPr>
                <w:rFonts w:ascii="Calibri" w:eastAsia="Times New Roman" w:hAnsi="Calibri" w:cs="Times New Roman"/>
                <w:color w:val="000000"/>
                <w:sz w:val="20"/>
                <w:szCs w:val="20"/>
                <w:lang w:eastAsia="en-GB"/>
              </w:rPr>
              <w:t>Through Doctoral College </w:t>
            </w:r>
            <w:r w:rsidRPr="00CE25EE">
              <w:rPr>
                <w:rFonts w:ascii="Calibri" w:eastAsia="Times New Roman" w:hAnsi="Calibri" w:cs="Times New Roman"/>
                <w:color w:val="000000"/>
                <w:sz w:val="20"/>
                <w:szCs w:val="20"/>
                <w:lang w:val="en-US" w:eastAsia="en-GB"/>
              </w:rPr>
              <w:t>​</w:t>
            </w:r>
          </w:p>
          <w:p w14:paraId="4CB988D9"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w:t>
            </w:r>
          </w:p>
        </w:tc>
        <w:tc>
          <w:tcPr>
            <w:tcW w:w="3090" w:type="dxa"/>
            <w:vMerge w:val="restart"/>
            <w:tcBorders>
              <w:top w:val="single" w:sz="6" w:space="0" w:color="FFFFFF"/>
              <w:left w:val="single" w:sz="6" w:space="0" w:color="FFFFFF"/>
              <w:bottom w:val="single" w:sz="6" w:space="0" w:color="FFFFFF"/>
              <w:right w:val="single" w:sz="6" w:space="0" w:color="FFFFFF"/>
            </w:tcBorders>
            <w:shd w:val="clear" w:color="auto" w:fill="B9CDE5"/>
            <w:vAlign w:val="center"/>
            <w:hideMark/>
          </w:tcPr>
          <w:p w14:paraId="04C3CA46"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Dean of Postgrad Research orAssociate Dean of PostgradResearch ​</w:t>
            </w:r>
          </w:p>
        </w:tc>
      </w:tr>
      <w:tr w:rsidR="00CE25EE" w:rsidRPr="00CE25EE" w14:paraId="1D3EF9D4" w14:textId="77777777" w:rsidTr="00CE25EE">
        <w:trPr>
          <w:trHeight w:val="270"/>
        </w:trPr>
        <w:tc>
          <w:tcPr>
            <w:tcW w:w="0" w:type="auto"/>
            <w:vMerge/>
            <w:tcBorders>
              <w:top w:val="single" w:sz="6" w:space="0" w:color="FFFFFF"/>
              <w:left w:val="single" w:sz="6" w:space="0" w:color="FFFFFF"/>
              <w:bottom w:val="single" w:sz="12" w:space="0" w:color="FFFFFF"/>
              <w:right w:val="single" w:sz="6" w:space="0" w:color="FFFFFF"/>
            </w:tcBorders>
            <w:shd w:val="clear" w:color="auto" w:fill="auto"/>
            <w:vAlign w:val="center"/>
            <w:hideMark/>
          </w:tcPr>
          <w:p w14:paraId="60C060AC" w14:textId="77777777" w:rsidR="00CE25EE" w:rsidRPr="00CE25EE" w:rsidRDefault="00CE25EE" w:rsidP="00CE25EE">
            <w:pPr>
              <w:spacing w:after="0" w:line="240" w:lineRule="auto"/>
              <w:rPr>
                <w:rFonts w:ascii="Times New Roman" w:eastAsia="Times New Roman" w:hAnsi="Times New Roman" w:cs="Times New Roman"/>
                <w:b/>
                <w:bCs/>
                <w:color w:val="FFFFFF"/>
                <w:sz w:val="24"/>
                <w:szCs w:val="24"/>
                <w:lang w:eastAsia="en-GB"/>
              </w:rPr>
            </w:pPr>
          </w:p>
        </w:tc>
        <w:tc>
          <w:tcPr>
            <w:tcW w:w="0" w:type="auto"/>
            <w:vMerge/>
            <w:tcBorders>
              <w:top w:val="single" w:sz="6" w:space="0" w:color="FFFFFF"/>
              <w:left w:val="single" w:sz="12" w:space="0" w:color="FFFFFF"/>
              <w:bottom w:val="single" w:sz="6" w:space="0" w:color="FFFFFF"/>
              <w:right w:val="single" w:sz="6" w:space="0" w:color="FFFFFF"/>
            </w:tcBorders>
            <w:shd w:val="clear" w:color="auto" w:fill="auto"/>
            <w:vAlign w:val="center"/>
            <w:hideMark/>
          </w:tcPr>
          <w:p w14:paraId="4F4986B1"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c>
          <w:tcPr>
            <w:tcW w:w="3165" w:type="dxa"/>
            <w:tcBorders>
              <w:top w:val="single" w:sz="6" w:space="0" w:color="FFFFFF"/>
              <w:left w:val="single" w:sz="6" w:space="0" w:color="FFFFFF"/>
              <w:bottom w:val="single" w:sz="6" w:space="0" w:color="FFFFFF"/>
              <w:right w:val="single" w:sz="6" w:space="0" w:color="FFFFFF"/>
            </w:tcBorders>
            <w:shd w:val="clear" w:color="auto" w:fill="EEECE1"/>
            <w:vAlign w:val="center"/>
            <w:hideMark/>
          </w:tcPr>
          <w:p w14:paraId="52C116D5" w14:textId="77777777" w:rsidR="00CE25EE" w:rsidRPr="00CE25EE" w:rsidRDefault="00CE25EE" w:rsidP="00CE25EE">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CE25EE">
              <w:rPr>
                <w:rFonts w:ascii="Calibri" w:eastAsia="Times New Roman" w:hAnsi="Calibri" w:cs="Times New Roman"/>
                <w:color w:val="000000"/>
                <w:sz w:val="20"/>
                <w:szCs w:val="20"/>
                <w:lang w:eastAsia="en-GB"/>
              </w:rPr>
              <w:t>UK: RIEG​</w:t>
            </w:r>
          </w:p>
        </w:tc>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5495BDBF"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0F9D3676" w14:textId="77777777" w:rsidR="00CE25EE" w:rsidRPr="00CE25EE" w:rsidRDefault="00CE25EE" w:rsidP="00CE25EE">
            <w:pPr>
              <w:spacing w:after="0" w:line="240" w:lineRule="auto"/>
              <w:rPr>
                <w:rFonts w:ascii="Times New Roman" w:eastAsia="Times New Roman" w:hAnsi="Times New Roman" w:cs="Times New Roman"/>
                <w:color w:val="000000"/>
                <w:sz w:val="24"/>
                <w:szCs w:val="24"/>
                <w:lang w:eastAsia="en-GB"/>
              </w:rPr>
            </w:pPr>
          </w:p>
        </w:tc>
      </w:tr>
    </w:tbl>
    <w:p w14:paraId="5E1AEB6C" w14:textId="49C62519" w:rsidR="000569A7" w:rsidRDefault="000569A7" w:rsidP="008476B2">
      <w:pPr>
        <w:pStyle w:val="ListParagraph"/>
        <w:numPr>
          <w:ilvl w:val="0"/>
          <w:numId w:val="0"/>
        </w:numPr>
        <w:ind w:left="1418"/>
      </w:pPr>
    </w:p>
    <w:p w14:paraId="4B4509D9" w14:textId="0A5FA7FA" w:rsidR="0006309C" w:rsidRDefault="0006309C" w:rsidP="008476B2">
      <w:pPr>
        <w:pStyle w:val="ListParagraph"/>
        <w:numPr>
          <w:ilvl w:val="0"/>
          <w:numId w:val="0"/>
        </w:numPr>
        <w:ind w:left="1418"/>
        <w:rPr>
          <w:noProof/>
          <w:lang w:eastAsia="en-GB"/>
        </w:rPr>
      </w:pPr>
    </w:p>
    <w:p w14:paraId="2B2A8F47" w14:textId="1A676939" w:rsidR="0006309C" w:rsidRDefault="0006309C" w:rsidP="008476B2">
      <w:pPr>
        <w:pStyle w:val="ListParagraph"/>
        <w:numPr>
          <w:ilvl w:val="0"/>
          <w:numId w:val="0"/>
        </w:numPr>
        <w:ind w:left="1418"/>
      </w:pPr>
    </w:p>
    <w:p w14:paraId="4A99D2F7" w14:textId="77777777" w:rsidR="00024F46" w:rsidRDefault="00024F46" w:rsidP="00313CC1">
      <w:pPr>
        <w:pStyle w:val="ListParagraph"/>
        <w:numPr>
          <w:ilvl w:val="0"/>
          <w:numId w:val="0"/>
        </w:numPr>
        <w:ind w:left="1418"/>
        <w:rPr>
          <w:b/>
        </w:rPr>
      </w:pPr>
    </w:p>
    <w:p w14:paraId="0A3F1F42" w14:textId="77777777" w:rsidR="00024F46" w:rsidRDefault="00024F46" w:rsidP="00313CC1">
      <w:pPr>
        <w:pStyle w:val="ListParagraph"/>
        <w:numPr>
          <w:ilvl w:val="0"/>
          <w:numId w:val="0"/>
        </w:numPr>
        <w:ind w:left="1418"/>
        <w:rPr>
          <w:b/>
        </w:rPr>
      </w:pPr>
    </w:p>
    <w:p w14:paraId="329ECC11" w14:textId="77777777" w:rsidR="00024F46" w:rsidRDefault="00024F46" w:rsidP="00313CC1">
      <w:pPr>
        <w:pStyle w:val="ListParagraph"/>
        <w:numPr>
          <w:ilvl w:val="0"/>
          <w:numId w:val="0"/>
        </w:numPr>
        <w:ind w:left="1418"/>
        <w:rPr>
          <w:b/>
        </w:rPr>
      </w:pPr>
    </w:p>
    <w:p w14:paraId="11077EA5" w14:textId="77777777" w:rsidR="00024F46" w:rsidRDefault="00024F46" w:rsidP="00313CC1">
      <w:pPr>
        <w:pStyle w:val="ListParagraph"/>
        <w:numPr>
          <w:ilvl w:val="0"/>
          <w:numId w:val="0"/>
        </w:numPr>
        <w:ind w:left="1418"/>
        <w:rPr>
          <w:b/>
        </w:rPr>
      </w:pPr>
    </w:p>
    <w:p w14:paraId="67924AF1" w14:textId="77777777" w:rsidR="00024F46" w:rsidRDefault="00024F46" w:rsidP="00313CC1">
      <w:pPr>
        <w:pStyle w:val="ListParagraph"/>
        <w:numPr>
          <w:ilvl w:val="0"/>
          <w:numId w:val="0"/>
        </w:numPr>
        <w:ind w:left="1418"/>
        <w:rPr>
          <w:b/>
        </w:rPr>
      </w:pPr>
    </w:p>
    <w:p w14:paraId="7251F8EF" w14:textId="77777777" w:rsidR="00024F46" w:rsidRDefault="00024F46" w:rsidP="00313CC1">
      <w:pPr>
        <w:pStyle w:val="ListParagraph"/>
        <w:numPr>
          <w:ilvl w:val="0"/>
          <w:numId w:val="0"/>
        </w:numPr>
        <w:ind w:left="1418"/>
        <w:rPr>
          <w:b/>
        </w:rPr>
      </w:pPr>
    </w:p>
    <w:p w14:paraId="4DC7CC8E" w14:textId="77777777" w:rsidR="00024F46" w:rsidRDefault="00024F46" w:rsidP="00313CC1">
      <w:pPr>
        <w:pStyle w:val="ListParagraph"/>
        <w:numPr>
          <w:ilvl w:val="0"/>
          <w:numId w:val="0"/>
        </w:numPr>
        <w:ind w:left="1418"/>
        <w:rPr>
          <w:b/>
        </w:rPr>
      </w:pPr>
    </w:p>
    <w:p w14:paraId="04FF3470" w14:textId="77777777" w:rsidR="00024F46" w:rsidRDefault="00024F46" w:rsidP="00313CC1">
      <w:pPr>
        <w:pStyle w:val="ListParagraph"/>
        <w:numPr>
          <w:ilvl w:val="0"/>
          <w:numId w:val="0"/>
        </w:numPr>
        <w:ind w:left="1418"/>
        <w:rPr>
          <w:b/>
        </w:rPr>
      </w:pPr>
    </w:p>
    <w:p w14:paraId="4D8B5FCA" w14:textId="77777777" w:rsidR="00024F46" w:rsidRDefault="00024F46" w:rsidP="00313CC1">
      <w:pPr>
        <w:pStyle w:val="ListParagraph"/>
        <w:numPr>
          <w:ilvl w:val="0"/>
          <w:numId w:val="0"/>
        </w:numPr>
        <w:ind w:left="1418"/>
        <w:rPr>
          <w:b/>
        </w:rPr>
      </w:pPr>
    </w:p>
    <w:p w14:paraId="76E69D93" w14:textId="77777777" w:rsidR="00024F46" w:rsidRDefault="00024F46" w:rsidP="00313CC1">
      <w:pPr>
        <w:pStyle w:val="ListParagraph"/>
        <w:numPr>
          <w:ilvl w:val="0"/>
          <w:numId w:val="0"/>
        </w:numPr>
        <w:ind w:left="1418"/>
        <w:rPr>
          <w:b/>
        </w:rPr>
      </w:pPr>
    </w:p>
    <w:p w14:paraId="013923F0" w14:textId="27635DCA" w:rsidR="00313CC1" w:rsidRPr="003E7E47" w:rsidRDefault="00954278" w:rsidP="00313CC1">
      <w:pPr>
        <w:pStyle w:val="ListParagraph"/>
        <w:numPr>
          <w:ilvl w:val="0"/>
          <w:numId w:val="0"/>
        </w:numPr>
        <w:ind w:left="1418"/>
        <w:rPr>
          <w:b/>
        </w:rPr>
      </w:pPr>
      <w:bookmarkStart w:id="35" w:name="_GoBack"/>
      <w:bookmarkEnd w:id="35"/>
      <w:r w:rsidRPr="00954278">
        <w:rPr>
          <w:b/>
        </w:rPr>
        <w:t>ANNEX TWO – MINIMUM COMPLIANCE CHECKLIST</w:t>
      </w:r>
    </w:p>
    <w:tbl>
      <w:tblPr>
        <w:tblStyle w:val="TableGrid"/>
        <w:tblpPr w:leftFromText="180" w:rightFromText="180" w:horzAnchor="margin" w:tblpX="-431" w:tblpY="990"/>
        <w:tblW w:w="14743" w:type="dxa"/>
        <w:tblLook w:val="04A0" w:firstRow="1" w:lastRow="0" w:firstColumn="1" w:lastColumn="0" w:noHBand="0" w:noVBand="1"/>
      </w:tblPr>
      <w:tblGrid>
        <w:gridCol w:w="3681"/>
        <w:gridCol w:w="3691"/>
        <w:gridCol w:w="3544"/>
        <w:gridCol w:w="3827"/>
      </w:tblGrid>
      <w:tr w:rsidR="00313CC1" w:rsidRPr="00313CC1" w14:paraId="671B99B2" w14:textId="77777777" w:rsidTr="00313CC1">
        <w:trPr>
          <w:trHeight w:val="983"/>
        </w:trPr>
        <w:tc>
          <w:tcPr>
            <w:tcW w:w="3681" w:type="dxa"/>
          </w:tcPr>
          <w:p w14:paraId="082467D0" w14:textId="77777777" w:rsidR="00313CC1" w:rsidRPr="00313CC1" w:rsidRDefault="00313CC1" w:rsidP="008735E4">
            <w:pPr>
              <w:rPr>
                <w:rFonts w:ascii="Arial" w:hAnsi="Arial" w:cs="Arial"/>
                <w:b/>
                <w:u w:val="single"/>
              </w:rPr>
            </w:pPr>
          </w:p>
        </w:tc>
        <w:tc>
          <w:tcPr>
            <w:tcW w:w="3691" w:type="dxa"/>
          </w:tcPr>
          <w:p w14:paraId="77AF3DD3" w14:textId="77777777" w:rsidR="00313CC1" w:rsidRPr="00313CC1" w:rsidRDefault="00313CC1" w:rsidP="008735E4">
            <w:pPr>
              <w:rPr>
                <w:rFonts w:ascii="Arial" w:hAnsi="Arial" w:cs="Arial"/>
                <w:b/>
                <w:u w:val="single"/>
              </w:rPr>
            </w:pPr>
            <w:r w:rsidRPr="00313CC1">
              <w:rPr>
                <w:rFonts w:ascii="Arial" w:hAnsi="Arial" w:cs="Arial"/>
                <w:b/>
                <w:u w:val="single"/>
              </w:rPr>
              <w:t>QAA – section B11</w:t>
            </w:r>
          </w:p>
          <w:p w14:paraId="7278E0CE" w14:textId="2A11DC03" w:rsidR="00313CC1" w:rsidRPr="00313CC1" w:rsidRDefault="00313CC1" w:rsidP="00313CC1">
            <w:pPr>
              <w:rPr>
                <w:rFonts w:ascii="Arial" w:hAnsi="Arial" w:cs="Arial"/>
                <w:b/>
                <w:i/>
                <w:u w:val="single"/>
              </w:rPr>
            </w:pPr>
            <w:r w:rsidRPr="00313CC1">
              <w:rPr>
                <w:rFonts w:ascii="Arial" w:hAnsi="Arial" w:cs="Arial"/>
                <w:b/>
                <w:u w:val="single"/>
              </w:rPr>
              <w:t>CRA requirement</w:t>
            </w:r>
          </w:p>
        </w:tc>
        <w:tc>
          <w:tcPr>
            <w:tcW w:w="3544" w:type="dxa"/>
          </w:tcPr>
          <w:p w14:paraId="22553AC5" w14:textId="77777777" w:rsidR="00313CC1" w:rsidRPr="00313CC1" w:rsidRDefault="00313CC1" w:rsidP="008735E4">
            <w:pPr>
              <w:rPr>
                <w:rFonts w:ascii="Arial" w:hAnsi="Arial" w:cs="Arial"/>
                <w:b/>
                <w:u w:val="single"/>
              </w:rPr>
            </w:pPr>
            <w:r w:rsidRPr="00313CC1">
              <w:rPr>
                <w:rFonts w:ascii="Arial" w:hAnsi="Arial" w:cs="Arial"/>
                <w:b/>
                <w:u w:val="single"/>
              </w:rPr>
              <w:t xml:space="preserve">Exeter TQA/UK HE Norms – to be defended. Negotiation and significant risk </w:t>
            </w:r>
          </w:p>
        </w:tc>
        <w:tc>
          <w:tcPr>
            <w:tcW w:w="3827" w:type="dxa"/>
          </w:tcPr>
          <w:p w14:paraId="3ABC5BD4" w14:textId="77777777" w:rsidR="00313CC1" w:rsidRPr="00313CC1" w:rsidRDefault="00313CC1" w:rsidP="008735E4">
            <w:pPr>
              <w:rPr>
                <w:rFonts w:ascii="Arial" w:hAnsi="Arial" w:cs="Arial"/>
                <w:b/>
                <w:u w:val="single"/>
              </w:rPr>
            </w:pPr>
            <w:r w:rsidRPr="00313CC1">
              <w:rPr>
                <w:rFonts w:ascii="Arial" w:hAnsi="Arial" w:cs="Arial"/>
                <w:b/>
                <w:u w:val="single"/>
              </w:rPr>
              <w:t>Potentially changeable within reasonable parameters/questions to consider</w:t>
            </w:r>
          </w:p>
        </w:tc>
      </w:tr>
      <w:tr w:rsidR="00313CC1" w:rsidRPr="00313CC1" w14:paraId="580E6EEB" w14:textId="77777777" w:rsidTr="008735E4">
        <w:tc>
          <w:tcPr>
            <w:tcW w:w="3681" w:type="dxa"/>
          </w:tcPr>
          <w:p w14:paraId="03D102F2" w14:textId="77777777" w:rsidR="00313CC1" w:rsidRDefault="00313CC1" w:rsidP="008735E4">
            <w:pPr>
              <w:rPr>
                <w:rFonts w:ascii="Arial" w:hAnsi="Arial" w:cs="Arial"/>
                <w:b/>
                <w:u w:val="single"/>
              </w:rPr>
            </w:pPr>
            <w:r w:rsidRPr="00313CC1">
              <w:rPr>
                <w:rFonts w:ascii="Arial" w:hAnsi="Arial" w:cs="Arial"/>
                <w:b/>
                <w:u w:val="single"/>
              </w:rPr>
              <w:t>Admissions</w:t>
            </w:r>
          </w:p>
          <w:p w14:paraId="28E43F05" w14:textId="77777777" w:rsidR="008735E4" w:rsidRPr="00313CC1" w:rsidRDefault="008735E4" w:rsidP="008735E4">
            <w:pPr>
              <w:rPr>
                <w:rFonts w:ascii="Arial" w:hAnsi="Arial" w:cs="Arial"/>
                <w:b/>
                <w:u w:val="single"/>
              </w:rPr>
            </w:pPr>
          </w:p>
        </w:tc>
        <w:tc>
          <w:tcPr>
            <w:tcW w:w="3691" w:type="dxa"/>
          </w:tcPr>
          <w:p w14:paraId="5752783C" w14:textId="5D9977B7" w:rsidR="00313CC1" w:rsidRPr="00313CC1" w:rsidRDefault="008735E4" w:rsidP="008735E4">
            <w:pPr>
              <w:rPr>
                <w:rFonts w:ascii="Arial" w:hAnsi="Arial" w:cs="Arial"/>
                <w:b/>
                <w:u w:val="single"/>
              </w:rPr>
            </w:pPr>
            <w:r w:rsidRPr="00313CC1">
              <w:rPr>
                <w:rFonts w:ascii="Arial" w:hAnsi="Arial" w:cs="Arial"/>
              </w:rPr>
              <w:t xml:space="preserve">Clear information on the programme made available to applicants </w:t>
            </w:r>
            <w:r>
              <w:rPr>
                <w:rFonts w:ascii="Arial" w:hAnsi="Arial" w:cs="Arial"/>
              </w:rPr>
              <w:t>(</w:t>
            </w:r>
            <w:r w:rsidRPr="00313CC1">
              <w:rPr>
                <w:rFonts w:ascii="Arial" w:hAnsi="Arial" w:cs="Arial"/>
              </w:rPr>
              <w:t xml:space="preserve">CRA </w:t>
            </w:r>
            <w:r>
              <w:rPr>
                <w:rFonts w:ascii="Arial" w:hAnsi="Arial" w:cs="Arial"/>
              </w:rPr>
              <w:t>requirement).</w:t>
            </w:r>
          </w:p>
        </w:tc>
        <w:tc>
          <w:tcPr>
            <w:tcW w:w="3544" w:type="dxa"/>
          </w:tcPr>
          <w:p w14:paraId="11DB7256" w14:textId="639296AC" w:rsidR="00313CC1" w:rsidRPr="00313CC1" w:rsidRDefault="008735E4" w:rsidP="008735E4">
            <w:pPr>
              <w:rPr>
                <w:rFonts w:ascii="Arial" w:hAnsi="Arial" w:cs="Arial"/>
                <w:b/>
                <w:u w:val="single"/>
              </w:rPr>
            </w:pPr>
            <w:r>
              <w:rPr>
                <w:rFonts w:ascii="Arial" w:hAnsi="Arial" w:cs="Arial"/>
              </w:rPr>
              <w:t>Offer letter is binding</w:t>
            </w:r>
            <w:r w:rsidRPr="00314EBD">
              <w:rPr>
                <w:rFonts w:ascii="Arial" w:hAnsi="Arial" w:cs="Arial"/>
              </w:rPr>
              <w:t xml:space="preserve"> so </w:t>
            </w:r>
            <w:r>
              <w:rPr>
                <w:rFonts w:ascii="Arial" w:hAnsi="Arial" w:cs="Arial"/>
              </w:rPr>
              <w:t xml:space="preserve">need to </w:t>
            </w:r>
            <w:r w:rsidRPr="00314EBD">
              <w:rPr>
                <w:rFonts w:ascii="Arial" w:hAnsi="Arial" w:cs="Arial"/>
              </w:rPr>
              <w:t xml:space="preserve">be clear on length of programme and fees </w:t>
            </w:r>
            <w:r>
              <w:rPr>
                <w:rFonts w:ascii="Arial" w:hAnsi="Arial" w:cs="Arial"/>
              </w:rPr>
              <w:t>before sent to student.</w:t>
            </w:r>
          </w:p>
        </w:tc>
        <w:tc>
          <w:tcPr>
            <w:tcW w:w="3827" w:type="dxa"/>
          </w:tcPr>
          <w:p w14:paraId="2ABE0D3C" w14:textId="77777777" w:rsidR="00313CC1" w:rsidRPr="00313CC1" w:rsidRDefault="00313CC1" w:rsidP="008735E4">
            <w:pPr>
              <w:rPr>
                <w:rFonts w:ascii="Arial" w:hAnsi="Arial" w:cs="Arial"/>
                <w:b/>
                <w:u w:val="single"/>
              </w:rPr>
            </w:pPr>
          </w:p>
        </w:tc>
      </w:tr>
      <w:tr w:rsidR="00313CC1" w:rsidRPr="00313CC1" w14:paraId="25C3988F" w14:textId="77777777" w:rsidTr="008735E4">
        <w:tc>
          <w:tcPr>
            <w:tcW w:w="3681" w:type="dxa"/>
          </w:tcPr>
          <w:p w14:paraId="3BCC8868" w14:textId="77777777" w:rsidR="00313CC1" w:rsidRPr="00313CC1" w:rsidRDefault="00313CC1" w:rsidP="008735E4">
            <w:pPr>
              <w:rPr>
                <w:rFonts w:ascii="Arial" w:hAnsi="Arial" w:cs="Arial"/>
                <w:b/>
                <w:u w:val="single"/>
              </w:rPr>
            </w:pPr>
            <w:r w:rsidRPr="00313CC1">
              <w:rPr>
                <w:rFonts w:ascii="Arial" w:hAnsi="Arial" w:cs="Arial"/>
                <w:b/>
                <w:u w:val="single"/>
              </w:rPr>
              <w:t>Registration</w:t>
            </w:r>
          </w:p>
          <w:p w14:paraId="3099C2B7" w14:textId="77777777" w:rsidR="00313CC1" w:rsidRPr="00313CC1" w:rsidRDefault="00313CC1" w:rsidP="008735E4">
            <w:pPr>
              <w:rPr>
                <w:rFonts w:ascii="Arial" w:hAnsi="Arial" w:cs="Arial"/>
              </w:rPr>
            </w:pPr>
          </w:p>
        </w:tc>
        <w:tc>
          <w:tcPr>
            <w:tcW w:w="3691" w:type="dxa"/>
          </w:tcPr>
          <w:p w14:paraId="15CFC485" w14:textId="12661CD2" w:rsidR="00313CC1" w:rsidRPr="00313CC1" w:rsidRDefault="00313CC1" w:rsidP="00313CC1">
            <w:pPr>
              <w:rPr>
                <w:rFonts w:ascii="Arial" w:hAnsi="Arial" w:cs="Arial"/>
              </w:rPr>
            </w:pPr>
            <w:r w:rsidRPr="00313CC1">
              <w:rPr>
                <w:rFonts w:ascii="Arial" w:hAnsi="Arial" w:cs="Arial"/>
              </w:rPr>
              <w:t xml:space="preserve">A contract containing finance and programme information, should be available for each student to sign at </w:t>
            </w:r>
            <w:r w:rsidR="00AF7761">
              <w:rPr>
                <w:rFonts w:ascii="Arial" w:hAnsi="Arial" w:cs="Arial"/>
              </w:rPr>
              <w:t xml:space="preserve">or before registration. This </w:t>
            </w:r>
            <w:r w:rsidRPr="00313CC1">
              <w:rPr>
                <w:rFonts w:ascii="Arial" w:hAnsi="Arial" w:cs="Arial"/>
              </w:rPr>
              <w:t xml:space="preserve">will often need negotiation </w:t>
            </w:r>
            <w:r>
              <w:rPr>
                <w:rFonts w:ascii="Arial" w:hAnsi="Arial" w:cs="Arial"/>
              </w:rPr>
              <w:t>well in advance.</w:t>
            </w:r>
          </w:p>
        </w:tc>
        <w:tc>
          <w:tcPr>
            <w:tcW w:w="3544" w:type="dxa"/>
          </w:tcPr>
          <w:p w14:paraId="5EB2D438" w14:textId="09AB339B" w:rsidR="00313CC1" w:rsidRPr="00313CC1" w:rsidRDefault="00313CC1" w:rsidP="008735E4">
            <w:pPr>
              <w:rPr>
                <w:rFonts w:ascii="Arial" w:hAnsi="Arial" w:cs="Arial"/>
              </w:rPr>
            </w:pPr>
            <w:r w:rsidRPr="00313CC1">
              <w:rPr>
                <w:rFonts w:ascii="Arial" w:hAnsi="Arial" w:cs="Arial"/>
              </w:rPr>
              <w:t>Students should be registered at both/all institutions</w:t>
            </w:r>
            <w:r w:rsidR="008735E4">
              <w:rPr>
                <w:rFonts w:ascii="Arial" w:hAnsi="Arial" w:cs="Arial"/>
              </w:rPr>
              <w:t>.</w:t>
            </w:r>
          </w:p>
        </w:tc>
        <w:tc>
          <w:tcPr>
            <w:tcW w:w="3827" w:type="dxa"/>
          </w:tcPr>
          <w:p w14:paraId="0D844123" w14:textId="77777777" w:rsidR="00313CC1" w:rsidRPr="00313CC1" w:rsidRDefault="00313CC1" w:rsidP="008735E4">
            <w:pPr>
              <w:rPr>
                <w:rFonts w:ascii="Arial" w:hAnsi="Arial" w:cs="Arial"/>
              </w:rPr>
            </w:pPr>
          </w:p>
        </w:tc>
      </w:tr>
      <w:tr w:rsidR="00313CC1" w:rsidRPr="00313CC1" w14:paraId="0ECC3A50" w14:textId="77777777" w:rsidTr="008735E4">
        <w:tc>
          <w:tcPr>
            <w:tcW w:w="3681" w:type="dxa"/>
          </w:tcPr>
          <w:p w14:paraId="5BC06C4E" w14:textId="77777777" w:rsidR="00313CC1" w:rsidRPr="00313CC1" w:rsidRDefault="00313CC1" w:rsidP="008735E4">
            <w:pPr>
              <w:rPr>
                <w:rFonts w:ascii="Arial" w:hAnsi="Arial" w:cs="Arial"/>
                <w:b/>
                <w:u w:val="single"/>
              </w:rPr>
            </w:pPr>
            <w:r w:rsidRPr="00313CC1">
              <w:rPr>
                <w:rFonts w:ascii="Arial" w:hAnsi="Arial" w:cs="Arial"/>
                <w:b/>
                <w:u w:val="single"/>
              </w:rPr>
              <w:t>Funding</w:t>
            </w:r>
          </w:p>
        </w:tc>
        <w:tc>
          <w:tcPr>
            <w:tcW w:w="3691" w:type="dxa"/>
          </w:tcPr>
          <w:p w14:paraId="0007DBAF" w14:textId="77777777" w:rsidR="00313CC1" w:rsidRPr="00313CC1" w:rsidRDefault="00313CC1" w:rsidP="008735E4">
            <w:pPr>
              <w:rPr>
                <w:rFonts w:ascii="Arial" w:hAnsi="Arial" w:cs="Arial"/>
              </w:rPr>
            </w:pPr>
          </w:p>
        </w:tc>
        <w:tc>
          <w:tcPr>
            <w:tcW w:w="3544" w:type="dxa"/>
          </w:tcPr>
          <w:p w14:paraId="488378E7" w14:textId="5B3F4DD7" w:rsidR="00313CC1" w:rsidRPr="00313CC1" w:rsidRDefault="00FF6573" w:rsidP="00AF7761">
            <w:pPr>
              <w:rPr>
                <w:rFonts w:ascii="Arial" w:hAnsi="Arial" w:cs="Arial"/>
              </w:rPr>
            </w:pPr>
            <w:r>
              <w:rPr>
                <w:rFonts w:ascii="Arial" w:hAnsi="Arial" w:cs="Arial"/>
              </w:rPr>
              <w:t>Details of how each institution</w:t>
            </w:r>
            <w:r w:rsidR="00313CC1" w:rsidRPr="00313CC1">
              <w:rPr>
                <w:rFonts w:ascii="Arial" w:hAnsi="Arial" w:cs="Arial"/>
              </w:rPr>
              <w:t xml:space="preserve"> manages funding and RTSG needs to be discussed in advance of registration to ensure each party is aware how the process will work and have procedures in place </w:t>
            </w:r>
            <w:r w:rsidR="00AF7761">
              <w:rPr>
                <w:rFonts w:ascii="Arial" w:hAnsi="Arial" w:cs="Arial"/>
              </w:rPr>
              <w:t>before</w:t>
            </w:r>
            <w:r w:rsidR="00313CC1" w:rsidRPr="00313CC1">
              <w:rPr>
                <w:rFonts w:ascii="Arial" w:hAnsi="Arial" w:cs="Arial"/>
              </w:rPr>
              <w:t xml:space="preserve"> the students arrive</w:t>
            </w:r>
            <w:r w:rsidR="008735E4">
              <w:rPr>
                <w:rFonts w:ascii="Arial" w:hAnsi="Arial" w:cs="Arial"/>
              </w:rPr>
              <w:t>.</w:t>
            </w:r>
          </w:p>
        </w:tc>
        <w:tc>
          <w:tcPr>
            <w:tcW w:w="3827" w:type="dxa"/>
          </w:tcPr>
          <w:p w14:paraId="76C215D3" w14:textId="77777777" w:rsidR="00313CC1" w:rsidRPr="00313CC1" w:rsidRDefault="00313CC1" w:rsidP="008735E4">
            <w:pPr>
              <w:rPr>
                <w:rFonts w:ascii="Arial" w:hAnsi="Arial" w:cs="Arial"/>
              </w:rPr>
            </w:pPr>
          </w:p>
        </w:tc>
      </w:tr>
      <w:tr w:rsidR="00313CC1" w:rsidRPr="00313CC1" w14:paraId="4C9243FB" w14:textId="77777777" w:rsidTr="008735E4">
        <w:tc>
          <w:tcPr>
            <w:tcW w:w="3681" w:type="dxa"/>
          </w:tcPr>
          <w:p w14:paraId="38729663" w14:textId="77777777" w:rsidR="008735E4" w:rsidRPr="00313CC1" w:rsidRDefault="008735E4" w:rsidP="008735E4">
            <w:pPr>
              <w:rPr>
                <w:rFonts w:ascii="Arial" w:hAnsi="Arial" w:cs="Arial"/>
                <w:b/>
                <w:u w:val="single"/>
              </w:rPr>
            </w:pPr>
            <w:r w:rsidRPr="00313CC1">
              <w:rPr>
                <w:rFonts w:ascii="Arial" w:hAnsi="Arial" w:cs="Arial"/>
                <w:b/>
                <w:u w:val="single"/>
              </w:rPr>
              <w:t>Student Handbook</w:t>
            </w:r>
          </w:p>
          <w:p w14:paraId="78FE5EED" w14:textId="5FB880DB" w:rsidR="00313CC1" w:rsidRPr="008735E4" w:rsidRDefault="00313CC1" w:rsidP="008735E4">
            <w:pPr>
              <w:rPr>
                <w:rFonts w:ascii="Arial" w:hAnsi="Arial" w:cs="Arial"/>
                <w:b/>
                <w:u w:val="single"/>
              </w:rPr>
            </w:pPr>
          </w:p>
        </w:tc>
        <w:tc>
          <w:tcPr>
            <w:tcW w:w="3691" w:type="dxa"/>
          </w:tcPr>
          <w:p w14:paraId="1BB34634" w14:textId="269A1643" w:rsidR="00313CC1" w:rsidRPr="00313CC1" w:rsidRDefault="00313CC1" w:rsidP="008735E4">
            <w:pPr>
              <w:rPr>
                <w:rFonts w:ascii="Arial" w:hAnsi="Arial" w:cs="Arial"/>
              </w:rPr>
            </w:pPr>
            <w:r w:rsidRPr="00313CC1">
              <w:rPr>
                <w:rFonts w:ascii="Arial" w:hAnsi="Arial" w:cs="Arial"/>
              </w:rPr>
              <w:t xml:space="preserve">QAA and new CRA requires this to be available to </w:t>
            </w:r>
            <w:r w:rsidR="008735E4" w:rsidRPr="00313CC1">
              <w:rPr>
                <w:rFonts w:ascii="Arial" w:hAnsi="Arial" w:cs="Arial"/>
              </w:rPr>
              <w:t>students’</w:t>
            </w:r>
            <w:r w:rsidRPr="00313CC1">
              <w:rPr>
                <w:rFonts w:ascii="Arial" w:hAnsi="Arial" w:cs="Arial"/>
              </w:rPr>
              <w:t xml:space="preserve"> pre: application</w:t>
            </w:r>
            <w:r w:rsidR="008735E4">
              <w:rPr>
                <w:rFonts w:ascii="Arial" w:hAnsi="Arial" w:cs="Arial"/>
              </w:rPr>
              <w:t xml:space="preserve">. </w:t>
            </w:r>
            <w:r w:rsidRPr="00313CC1">
              <w:rPr>
                <w:rFonts w:ascii="Arial" w:hAnsi="Arial" w:cs="Arial"/>
              </w:rPr>
              <w:t>Full QA alignment and partnership requirements and a contract must be produced before the studentship is advertised</w:t>
            </w:r>
            <w:r w:rsidR="00FF6573">
              <w:rPr>
                <w:rFonts w:ascii="Arial" w:hAnsi="Arial" w:cs="Arial"/>
              </w:rPr>
              <w:t>.</w:t>
            </w:r>
          </w:p>
        </w:tc>
        <w:tc>
          <w:tcPr>
            <w:tcW w:w="3544" w:type="dxa"/>
          </w:tcPr>
          <w:p w14:paraId="4798F92E" w14:textId="4147A4CF" w:rsidR="00313CC1" w:rsidRPr="00313CC1" w:rsidRDefault="00AF7761" w:rsidP="008735E4">
            <w:pPr>
              <w:rPr>
                <w:rFonts w:ascii="Arial" w:hAnsi="Arial" w:cs="Arial"/>
              </w:rPr>
            </w:pPr>
            <w:r w:rsidRPr="00313CC1">
              <w:rPr>
                <w:rFonts w:ascii="Arial" w:hAnsi="Arial" w:cs="Arial"/>
              </w:rPr>
              <w:t>Clear information about the programme including all instances of variance from standard procedures must be available to students and supervisors, includ</w:t>
            </w:r>
            <w:r w:rsidR="008735E4">
              <w:rPr>
                <w:rFonts w:ascii="Arial" w:hAnsi="Arial" w:cs="Arial"/>
              </w:rPr>
              <w:t xml:space="preserve">ing rules and timeframes around. </w:t>
            </w:r>
            <w:r w:rsidR="00313CC1" w:rsidRPr="00313CC1">
              <w:rPr>
                <w:rFonts w:ascii="Arial" w:hAnsi="Arial" w:cs="Arial"/>
              </w:rPr>
              <w:t>A ver</w:t>
            </w:r>
            <w:r>
              <w:rPr>
                <w:rFonts w:ascii="Arial" w:hAnsi="Arial" w:cs="Arial"/>
              </w:rPr>
              <w:t>sion of the PGR student handbook must be produced.</w:t>
            </w:r>
          </w:p>
        </w:tc>
        <w:tc>
          <w:tcPr>
            <w:tcW w:w="3827" w:type="dxa"/>
          </w:tcPr>
          <w:p w14:paraId="529C2DB4" w14:textId="2D3EDD32" w:rsidR="00313CC1" w:rsidRPr="00313CC1" w:rsidRDefault="00313CC1" w:rsidP="008735E4">
            <w:pPr>
              <w:rPr>
                <w:rFonts w:ascii="Arial" w:hAnsi="Arial" w:cs="Arial"/>
              </w:rPr>
            </w:pPr>
            <w:r w:rsidRPr="00313CC1">
              <w:rPr>
                <w:rFonts w:ascii="Arial" w:hAnsi="Arial" w:cs="Arial"/>
              </w:rPr>
              <w:t>Length of degree; required training; extensions; disability support, how the partner i</w:t>
            </w:r>
            <w:r w:rsidR="008735E4">
              <w:rPr>
                <w:rFonts w:ascii="Arial" w:hAnsi="Arial" w:cs="Arial"/>
              </w:rPr>
              <w:t>nstitutions administer funding.</w:t>
            </w:r>
          </w:p>
        </w:tc>
      </w:tr>
      <w:tr w:rsidR="008735E4" w:rsidRPr="00313CC1" w14:paraId="7F30A6FB" w14:textId="77777777" w:rsidTr="008735E4">
        <w:tc>
          <w:tcPr>
            <w:tcW w:w="3681" w:type="dxa"/>
            <w:vMerge w:val="restart"/>
          </w:tcPr>
          <w:p w14:paraId="07BC83D4" w14:textId="77777777" w:rsidR="00FF6573" w:rsidRDefault="00FF6573" w:rsidP="00FF6573">
            <w:pPr>
              <w:rPr>
                <w:rFonts w:ascii="Arial" w:hAnsi="Arial" w:cs="Arial"/>
                <w:b/>
                <w:u w:val="single"/>
              </w:rPr>
            </w:pPr>
            <w:r w:rsidRPr="00313CC1">
              <w:rPr>
                <w:rFonts w:ascii="Arial" w:hAnsi="Arial" w:cs="Arial"/>
                <w:b/>
                <w:u w:val="single"/>
              </w:rPr>
              <w:t>Annual Monitoring</w:t>
            </w:r>
          </w:p>
          <w:p w14:paraId="51623AF8" w14:textId="77777777" w:rsidR="008735E4" w:rsidRPr="00313CC1" w:rsidRDefault="008735E4" w:rsidP="008735E4">
            <w:pPr>
              <w:rPr>
                <w:rFonts w:ascii="Arial" w:hAnsi="Arial" w:cs="Arial"/>
                <w:b/>
                <w:u w:val="single"/>
              </w:rPr>
            </w:pPr>
          </w:p>
        </w:tc>
        <w:tc>
          <w:tcPr>
            <w:tcW w:w="3691" w:type="dxa"/>
          </w:tcPr>
          <w:p w14:paraId="407D23DF" w14:textId="6C8BEC23" w:rsidR="008735E4" w:rsidRPr="00313CC1" w:rsidRDefault="008735E4" w:rsidP="008735E4">
            <w:pPr>
              <w:rPr>
                <w:rFonts w:ascii="Arial" w:hAnsi="Arial" w:cs="Arial"/>
              </w:rPr>
            </w:pPr>
            <w:r w:rsidRPr="00313CC1">
              <w:rPr>
                <w:rFonts w:ascii="Arial" w:hAnsi="Arial" w:cs="Arial"/>
              </w:rPr>
              <w:t>Student must be able to give annual conf</w:t>
            </w:r>
            <w:r w:rsidR="00FF6573">
              <w:rPr>
                <w:rFonts w:ascii="Arial" w:hAnsi="Arial" w:cs="Arial"/>
              </w:rPr>
              <w:t>idential feedback on supervision.</w:t>
            </w:r>
          </w:p>
        </w:tc>
        <w:tc>
          <w:tcPr>
            <w:tcW w:w="3544" w:type="dxa"/>
          </w:tcPr>
          <w:p w14:paraId="1BD5EB72" w14:textId="77777777" w:rsidR="008735E4" w:rsidRPr="00313CC1" w:rsidRDefault="008735E4" w:rsidP="008735E4">
            <w:pPr>
              <w:rPr>
                <w:rFonts w:ascii="Arial" w:hAnsi="Arial" w:cs="Arial"/>
              </w:rPr>
            </w:pPr>
          </w:p>
        </w:tc>
        <w:tc>
          <w:tcPr>
            <w:tcW w:w="3827" w:type="dxa"/>
          </w:tcPr>
          <w:p w14:paraId="78B62830" w14:textId="77777777" w:rsidR="008735E4" w:rsidRPr="00313CC1" w:rsidRDefault="008735E4" w:rsidP="008735E4">
            <w:pPr>
              <w:rPr>
                <w:rFonts w:ascii="Arial" w:hAnsi="Arial" w:cs="Arial"/>
              </w:rPr>
            </w:pPr>
          </w:p>
        </w:tc>
      </w:tr>
      <w:tr w:rsidR="008735E4" w:rsidRPr="00313CC1" w14:paraId="5C5B2D12" w14:textId="77777777" w:rsidTr="008735E4">
        <w:tc>
          <w:tcPr>
            <w:tcW w:w="3681" w:type="dxa"/>
            <w:vMerge/>
          </w:tcPr>
          <w:p w14:paraId="0882DA9B" w14:textId="77777777" w:rsidR="008735E4" w:rsidRPr="00313CC1" w:rsidRDefault="008735E4" w:rsidP="008735E4">
            <w:pPr>
              <w:rPr>
                <w:rFonts w:ascii="Arial" w:hAnsi="Arial" w:cs="Arial"/>
                <w:b/>
                <w:u w:val="single"/>
              </w:rPr>
            </w:pPr>
          </w:p>
        </w:tc>
        <w:tc>
          <w:tcPr>
            <w:tcW w:w="3691" w:type="dxa"/>
          </w:tcPr>
          <w:p w14:paraId="1F0923AF" w14:textId="0054C410" w:rsidR="008735E4" w:rsidRPr="00313CC1" w:rsidRDefault="008735E4" w:rsidP="008735E4">
            <w:pPr>
              <w:rPr>
                <w:rFonts w:ascii="Arial" w:hAnsi="Arial" w:cs="Arial"/>
              </w:rPr>
            </w:pPr>
            <w:r w:rsidRPr="00313CC1">
              <w:rPr>
                <w:rFonts w:ascii="Arial" w:hAnsi="Arial" w:cs="Arial"/>
              </w:rPr>
              <w:t>Progress must be officially monitored annually</w:t>
            </w:r>
            <w:r w:rsidR="00FF6573">
              <w:rPr>
                <w:rFonts w:ascii="Arial" w:hAnsi="Arial" w:cs="Arial"/>
              </w:rPr>
              <w:t>.</w:t>
            </w:r>
            <w:r w:rsidRPr="00313CC1">
              <w:rPr>
                <w:rFonts w:ascii="Arial" w:hAnsi="Arial" w:cs="Arial"/>
              </w:rPr>
              <w:t xml:space="preserve"> </w:t>
            </w:r>
          </w:p>
        </w:tc>
        <w:tc>
          <w:tcPr>
            <w:tcW w:w="3544" w:type="dxa"/>
          </w:tcPr>
          <w:p w14:paraId="3CAAACF8" w14:textId="77777777" w:rsidR="008735E4" w:rsidRPr="00313CC1" w:rsidRDefault="008735E4" w:rsidP="008735E4">
            <w:pPr>
              <w:rPr>
                <w:rFonts w:ascii="Arial" w:hAnsi="Arial" w:cs="Arial"/>
              </w:rPr>
            </w:pPr>
            <w:r w:rsidRPr="00313CC1">
              <w:rPr>
                <w:rFonts w:ascii="Arial" w:hAnsi="Arial" w:cs="Arial"/>
              </w:rPr>
              <w:t>Use of MyPGR whilst the student is at both partner institutions would be preferable</w:t>
            </w:r>
          </w:p>
        </w:tc>
        <w:tc>
          <w:tcPr>
            <w:tcW w:w="3827" w:type="dxa"/>
          </w:tcPr>
          <w:p w14:paraId="7ABA6900" w14:textId="77777777" w:rsidR="008735E4" w:rsidRPr="00313CC1" w:rsidRDefault="008735E4" w:rsidP="008735E4">
            <w:pPr>
              <w:rPr>
                <w:rFonts w:ascii="Arial" w:hAnsi="Arial" w:cs="Arial"/>
              </w:rPr>
            </w:pPr>
          </w:p>
        </w:tc>
      </w:tr>
      <w:tr w:rsidR="008735E4" w:rsidRPr="00313CC1" w14:paraId="7C590751" w14:textId="77777777" w:rsidTr="008735E4">
        <w:tc>
          <w:tcPr>
            <w:tcW w:w="3681" w:type="dxa"/>
            <w:vMerge/>
          </w:tcPr>
          <w:p w14:paraId="30DCDFFC" w14:textId="1ED67B6C" w:rsidR="008735E4" w:rsidRPr="00313CC1" w:rsidRDefault="008735E4" w:rsidP="008735E4">
            <w:pPr>
              <w:rPr>
                <w:rFonts w:ascii="Arial" w:hAnsi="Arial" w:cs="Arial"/>
              </w:rPr>
            </w:pPr>
          </w:p>
        </w:tc>
        <w:tc>
          <w:tcPr>
            <w:tcW w:w="3691" w:type="dxa"/>
          </w:tcPr>
          <w:p w14:paraId="24899539" w14:textId="4EF2445F" w:rsidR="008735E4" w:rsidRPr="00313CC1" w:rsidRDefault="008735E4" w:rsidP="008735E4">
            <w:pPr>
              <w:rPr>
                <w:rFonts w:ascii="Arial" w:hAnsi="Arial" w:cs="Arial"/>
              </w:rPr>
            </w:pPr>
            <w:r w:rsidRPr="00313CC1">
              <w:rPr>
                <w:rFonts w:ascii="Arial" w:hAnsi="Arial" w:cs="Arial"/>
              </w:rPr>
              <w:t xml:space="preserve">If registered </w:t>
            </w:r>
            <w:r w:rsidR="00FF6573">
              <w:rPr>
                <w:rFonts w:ascii="Arial" w:hAnsi="Arial" w:cs="Arial"/>
              </w:rPr>
              <w:t xml:space="preserve">on </w:t>
            </w:r>
            <w:r w:rsidRPr="00313CC1">
              <w:rPr>
                <w:rFonts w:ascii="Arial" w:hAnsi="Arial" w:cs="Arial"/>
              </w:rPr>
              <w:t xml:space="preserve">MPhil/PhD an upgrade must take place, which includes a meeting with the student, assessment by staff other than the supervisors. </w:t>
            </w:r>
          </w:p>
        </w:tc>
        <w:tc>
          <w:tcPr>
            <w:tcW w:w="3544" w:type="dxa"/>
          </w:tcPr>
          <w:p w14:paraId="2949E2B6" w14:textId="0E9DB360" w:rsidR="00FF6573" w:rsidRDefault="00FF6573" w:rsidP="00FF6573">
            <w:pPr>
              <w:rPr>
                <w:rFonts w:ascii="Arial" w:hAnsi="Arial" w:cs="Arial"/>
              </w:rPr>
            </w:pPr>
            <w:r>
              <w:rPr>
                <w:rFonts w:ascii="Arial" w:hAnsi="Arial" w:cs="Arial"/>
              </w:rPr>
              <w:t>Can be</w:t>
            </w:r>
            <w:r w:rsidR="008735E4" w:rsidRPr="00313CC1">
              <w:rPr>
                <w:rFonts w:ascii="Arial" w:hAnsi="Arial" w:cs="Arial"/>
              </w:rPr>
              <w:t xml:space="preserve"> done at a distance if necessary. </w:t>
            </w:r>
          </w:p>
          <w:p w14:paraId="4D2E7AE8" w14:textId="52F72D16" w:rsidR="008735E4" w:rsidRPr="00313CC1" w:rsidRDefault="008735E4" w:rsidP="00FF6573">
            <w:pPr>
              <w:rPr>
                <w:rFonts w:ascii="Arial" w:hAnsi="Arial" w:cs="Arial"/>
              </w:rPr>
            </w:pPr>
            <w:r w:rsidRPr="00313CC1">
              <w:rPr>
                <w:rFonts w:ascii="Arial" w:hAnsi="Arial" w:cs="Arial"/>
              </w:rPr>
              <w:t>Most PhD students at Exeter will be registered on to the MPhil and must pass an upgrade process</w:t>
            </w:r>
            <w:r w:rsidR="00FF6573">
              <w:rPr>
                <w:rFonts w:ascii="Arial" w:hAnsi="Arial" w:cs="Arial"/>
              </w:rPr>
              <w:t>.</w:t>
            </w:r>
          </w:p>
        </w:tc>
        <w:tc>
          <w:tcPr>
            <w:tcW w:w="3827" w:type="dxa"/>
          </w:tcPr>
          <w:p w14:paraId="0B2DEFE6" w14:textId="77777777" w:rsidR="008735E4" w:rsidRPr="00313CC1" w:rsidRDefault="008735E4" w:rsidP="008735E4">
            <w:pPr>
              <w:rPr>
                <w:rFonts w:ascii="Arial" w:hAnsi="Arial" w:cs="Arial"/>
              </w:rPr>
            </w:pPr>
            <w:r w:rsidRPr="00313CC1">
              <w:rPr>
                <w:rFonts w:ascii="Arial" w:hAnsi="Arial" w:cs="Arial"/>
              </w:rPr>
              <w:t>Consider the progression milestones for each of the partners and how this might work when the students are moving between institutions</w:t>
            </w:r>
          </w:p>
        </w:tc>
      </w:tr>
      <w:tr w:rsidR="00313CC1" w:rsidRPr="00313CC1" w14:paraId="5BADA966" w14:textId="77777777" w:rsidTr="008735E4">
        <w:tc>
          <w:tcPr>
            <w:tcW w:w="3681" w:type="dxa"/>
          </w:tcPr>
          <w:p w14:paraId="42FD87CE" w14:textId="77777777" w:rsidR="00FF6573" w:rsidRDefault="00FF6573" w:rsidP="00FF6573">
            <w:pPr>
              <w:rPr>
                <w:rFonts w:ascii="Arial" w:hAnsi="Arial" w:cs="Arial"/>
                <w:b/>
                <w:u w:val="single"/>
              </w:rPr>
            </w:pPr>
            <w:r w:rsidRPr="00313CC1">
              <w:rPr>
                <w:rFonts w:ascii="Arial" w:hAnsi="Arial" w:cs="Arial"/>
                <w:b/>
                <w:u w:val="single"/>
              </w:rPr>
              <w:t>Complaints and Appeals</w:t>
            </w:r>
          </w:p>
          <w:p w14:paraId="27AD691F" w14:textId="77777777" w:rsidR="00313CC1" w:rsidRPr="00313CC1" w:rsidRDefault="00313CC1" w:rsidP="008735E4">
            <w:pPr>
              <w:rPr>
                <w:rFonts w:ascii="Arial" w:hAnsi="Arial" w:cs="Arial"/>
                <w:b/>
                <w:u w:val="single"/>
              </w:rPr>
            </w:pPr>
          </w:p>
        </w:tc>
        <w:tc>
          <w:tcPr>
            <w:tcW w:w="3691" w:type="dxa"/>
          </w:tcPr>
          <w:p w14:paraId="42A69BB5" w14:textId="6F897C35" w:rsidR="00313CC1" w:rsidRPr="00313CC1" w:rsidRDefault="00313CC1" w:rsidP="008735E4">
            <w:pPr>
              <w:rPr>
                <w:rFonts w:ascii="Arial" w:hAnsi="Arial" w:cs="Arial"/>
              </w:rPr>
            </w:pPr>
            <w:r w:rsidRPr="00313CC1">
              <w:rPr>
                <w:rFonts w:ascii="Arial" w:hAnsi="Arial" w:cs="Arial"/>
              </w:rPr>
              <w:t>Whilst at Exeter</w:t>
            </w:r>
            <w:r w:rsidR="00FF6573">
              <w:rPr>
                <w:rFonts w:ascii="Arial" w:hAnsi="Arial" w:cs="Arial"/>
              </w:rPr>
              <w:t>,</w:t>
            </w:r>
            <w:r w:rsidRPr="00313CC1">
              <w:rPr>
                <w:rFonts w:ascii="Arial" w:hAnsi="Arial" w:cs="Arial"/>
              </w:rPr>
              <w:t xml:space="preserve"> our process must be adhered to. Where right of appeal does not exist at other institutions in a similar way, Exeter procedures will be used. All students on a partnership will have access </w:t>
            </w:r>
            <w:r w:rsidR="00FF6573">
              <w:rPr>
                <w:rFonts w:ascii="Arial" w:hAnsi="Arial" w:cs="Arial"/>
              </w:rPr>
              <w:t xml:space="preserve">to </w:t>
            </w:r>
            <w:r w:rsidRPr="00313CC1">
              <w:rPr>
                <w:rFonts w:ascii="Arial" w:hAnsi="Arial" w:cs="Arial"/>
              </w:rPr>
              <w:t>the OIA.</w:t>
            </w:r>
          </w:p>
        </w:tc>
        <w:tc>
          <w:tcPr>
            <w:tcW w:w="3544" w:type="dxa"/>
          </w:tcPr>
          <w:p w14:paraId="0CB0599B" w14:textId="77777777" w:rsidR="00313CC1" w:rsidRPr="00313CC1" w:rsidRDefault="00313CC1" w:rsidP="008735E4">
            <w:pPr>
              <w:rPr>
                <w:rFonts w:ascii="Arial" w:hAnsi="Arial" w:cs="Arial"/>
              </w:rPr>
            </w:pPr>
          </w:p>
        </w:tc>
        <w:tc>
          <w:tcPr>
            <w:tcW w:w="3827" w:type="dxa"/>
          </w:tcPr>
          <w:p w14:paraId="646A4388" w14:textId="77777777" w:rsidR="00313CC1" w:rsidRPr="00313CC1" w:rsidRDefault="00313CC1" w:rsidP="008735E4">
            <w:pPr>
              <w:rPr>
                <w:rFonts w:ascii="Arial" w:hAnsi="Arial" w:cs="Arial"/>
              </w:rPr>
            </w:pPr>
          </w:p>
        </w:tc>
      </w:tr>
      <w:tr w:rsidR="008735E4" w:rsidRPr="00313CC1" w14:paraId="297FB261" w14:textId="77777777" w:rsidTr="008735E4">
        <w:tc>
          <w:tcPr>
            <w:tcW w:w="3681" w:type="dxa"/>
            <w:vMerge w:val="restart"/>
          </w:tcPr>
          <w:p w14:paraId="47DC1BED" w14:textId="77777777" w:rsidR="00FF6573" w:rsidRDefault="00FF6573" w:rsidP="00FF6573">
            <w:pPr>
              <w:rPr>
                <w:rFonts w:ascii="Arial" w:hAnsi="Arial" w:cs="Arial"/>
                <w:b/>
                <w:u w:val="single"/>
              </w:rPr>
            </w:pPr>
            <w:r w:rsidRPr="00313CC1">
              <w:rPr>
                <w:rFonts w:ascii="Arial" w:hAnsi="Arial" w:cs="Arial"/>
                <w:b/>
                <w:u w:val="single"/>
              </w:rPr>
              <w:t>Supervision</w:t>
            </w:r>
          </w:p>
          <w:p w14:paraId="3FBA56F7" w14:textId="77777777" w:rsidR="008735E4" w:rsidRPr="00313CC1" w:rsidRDefault="008735E4" w:rsidP="008735E4">
            <w:pPr>
              <w:rPr>
                <w:rFonts w:ascii="Arial" w:hAnsi="Arial" w:cs="Arial"/>
                <w:b/>
              </w:rPr>
            </w:pPr>
          </w:p>
          <w:p w14:paraId="6AA70550" w14:textId="77777777" w:rsidR="008735E4" w:rsidRPr="00313CC1" w:rsidRDefault="008735E4" w:rsidP="008735E4">
            <w:pPr>
              <w:rPr>
                <w:rFonts w:ascii="Arial" w:hAnsi="Arial" w:cs="Arial"/>
                <w:b/>
              </w:rPr>
            </w:pPr>
          </w:p>
        </w:tc>
        <w:tc>
          <w:tcPr>
            <w:tcW w:w="3691" w:type="dxa"/>
          </w:tcPr>
          <w:p w14:paraId="2483C81F" w14:textId="6228315B" w:rsidR="008735E4" w:rsidRPr="00313CC1" w:rsidRDefault="008735E4" w:rsidP="00AF7761">
            <w:pPr>
              <w:rPr>
                <w:rFonts w:ascii="Arial" w:hAnsi="Arial" w:cs="Arial"/>
              </w:rPr>
            </w:pPr>
            <w:r>
              <w:rPr>
                <w:rFonts w:ascii="Arial" w:hAnsi="Arial" w:cs="Arial"/>
              </w:rPr>
              <w:t xml:space="preserve">Required to show that </w:t>
            </w:r>
            <w:r w:rsidR="00FF6573">
              <w:rPr>
                <w:rFonts w:ascii="Arial" w:hAnsi="Arial" w:cs="Arial"/>
              </w:rPr>
              <w:t>t</w:t>
            </w:r>
            <w:r w:rsidRPr="00313CC1">
              <w:rPr>
                <w:rFonts w:ascii="Arial" w:hAnsi="Arial" w:cs="Arial"/>
              </w:rPr>
              <w:t xml:space="preserve">here is sufficient opportunity for training. At Exeter </w:t>
            </w:r>
            <w:r>
              <w:rPr>
                <w:rFonts w:ascii="Arial" w:hAnsi="Arial" w:cs="Arial"/>
              </w:rPr>
              <w:t>this is</w:t>
            </w:r>
            <w:r w:rsidRPr="00313CC1">
              <w:rPr>
                <w:rFonts w:ascii="Arial" w:hAnsi="Arial" w:cs="Arial"/>
              </w:rPr>
              <w:t xml:space="preserve"> via the Supervision agreement and training needs. Training needs are based on individual needs assessment.</w:t>
            </w:r>
          </w:p>
        </w:tc>
        <w:tc>
          <w:tcPr>
            <w:tcW w:w="3544" w:type="dxa"/>
          </w:tcPr>
          <w:p w14:paraId="6EA122FA" w14:textId="77777777" w:rsidR="008735E4" w:rsidRPr="00313CC1" w:rsidRDefault="008735E4" w:rsidP="008735E4">
            <w:pPr>
              <w:rPr>
                <w:rFonts w:ascii="Arial" w:hAnsi="Arial" w:cs="Arial"/>
              </w:rPr>
            </w:pPr>
          </w:p>
        </w:tc>
        <w:tc>
          <w:tcPr>
            <w:tcW w:w="3827" w:type="dxa"/>
          </w:tcPr>
          <w:p w14:paraId="36C7C93B" w14:textId="77777777" w:rsidR="008735E4" w:rsidRPr="00313CC1" w:rsidRDefault="008735E4" w:rsidP="008735E4">
            <w:pPr>
              <w:rPr>
                <w:rFonts w:ascii="Arial" w:hAnsi="Arial" w:cs="Arial"/>
              </w:rPr>
            </w:pPr>
          </w:p>
        </w:tc>
      </w:tr>
      <w:tr w:rsidR="008735E4" w:rsidRPr="00313CC1" w14:paraId="074184AE" w14:textId="77777777" w:rsidTr="008735E4">
        <w:tc>
          <w:tcPr>
            <w:tcW w:w="3681" w:type="dxa"/>
            <w:vMerge/>
          </w:tcPr>
          <w:p w14:paraId="22EAF3D4" w14:textId="77777777" w:rsidR="008735E4" w:rsidRPr="00313CC1" w:rsidRDefault="008735E4" w:rsidP="008735E4">
            <w:pPr>
              <w:rPr>
                <w:rFonts w:ascii="Arial" w:hAnsi="Arial" w:cs="Arial"/>
              </w:rPr>
            </w:pPr>
          </w:p>
        </w:tc>
        <w:tc>
          <w:tcPr>
            <w:tcW w:w="3691" w:type="dxa"/>
          </w:tcPr>
          <w:p w14:paraId="2A98D586" w14:textId="086EE795" w:rsidR="008735E4" w:rsidRPr="00313CC1" w:rsidRDefault="008735E4" w:rsidP="008735E4">
            <w:pPr>
              <w:rPr>
                <w:rFonts w:ascii="Arial" w:hAnsi="Arial" w:cs="Arial"/>
              </w:rPr>
            </w:pPr>
            <w:r w:rsidRPr="00313CC1">
              <w:rPr>
                <w:rFonts w:ascii="Arial" w:hAnsi="Arial" w:cs="Arial"/>
              </w:rPr>
              <w:t>Need to show supervisory team meets our criteria for appointment, and that external supervisors have access to training and sufficient workload for the role, and that the supervis</w:t>
            </w:r>
            <w:r w:rsidRPr="00AF7761">
              <w:rPr>
                <w:rFonts w:ascii="Arial" w:hAnsi="Arial" w:cs="Arial"/>
              </w:rPr>
              <w:t>ion provided is kept under review. Supervisors must be aware of differences in support around the partnership</w:t>
            </w:r>
            <w:r w:rsidR="00FF6573">
              <w:rPr>
                <w:rFonts w:ascii="Arial" w:hAnsi="Arial" w:cs="Arial"/>
              </w:rPr>
              <w:t>.</w:t>
            </w:r>
          </w:p>
        </w:tc>
        <w:tc>
          <w:tcPr>
            <w:tcW w:w="3544" w:type="dxa"/>
          </w:tcPr>
          <w:p w14:paraId="4444306C" w14:textId="77777777" w:rsidR="008735E4" w:rsidRPr="00313CC1" w:rsidRDefault="008735E4" w:rsidP="008735E4">
            <w:pPr>
              <w:rPr>
                <w:rFonts w:ascii="Arial" w:hAnsi="Arial" w:cs="Arial"/>
              </w:rPr>
            </w:pPr>
          </w:p>
        </w:tc>
        <w:tc>
          <w:tcPr>
            <w:tcW w:w="3827" w:type="dxa"/>
          </w:tcPr>
          <w:p w14:paraId="070288AA" w14:textId="77777777" w:rsidR="008735E4" w:rsidRPr="00313CC1" w:rsidRDefault="008735E4" w:rsidP="008735E4">
            <w:pPr>
              <w:rPr>
                <w:rFonts w:ascii="Arial" w:hAnsi="Arial" w:cs="Arial"/>
              </w:rPr>
            </w:pPr>
          </w:p>
        </w:tc>
      </w:tr>
      <w:tr w:rsidR="00FF6573" w:rsidRPr="00313CC1" w14:paraId="512985C7" w14:textId="77777777" w:rsidTr="008735E4">
        <w:tc>
          <w:tcPr>
            <w:tcW w:w="3681" w:type="dxa"/>
            <w:vMerge w:val="restart"/>
          </w:tcPr>
          <w:p w14:paraId="51F65AA3" w14:textId="77777777" w:rsidR="00FF6573" w:rsidRPr="00313CC1" w:rsidRDefault="00FF6573" w:rsidP="00FF6573">
            <w:pPr>
              <w:rPr>
                <w:rFonts w:ascii="Arial" w:hAnsi="Arial" w:cs="Arial"/>
              </w:rPr>
            </w:pPr>
            <w:r w:rsidRPr="00313CC1">
              <w:rPr>
                <w:rFonts w:ascii="Arial" w:hAnsi="Arial" w:cs="Arial"/>
                <w:b/>
                <w:u w:val="single"/>
              </w:rPr>
              <w:t>Thesis</w:t>
            </w:r>
          </w:p>
          <w:p w14:paraId="73000663" w14:textId="77777777" w:rsidR="00FF6573" w:rsidRPr="00313CC1" w:rsidRDefault="00FF6573" w:rsidP="008735E4">
            <w:pPr>
              <w:rPr>
                <w:rFonts w:ascii="Arial" w:hAnsi="Arial" w:cs="Arial"/>
              </w:rPr>
            </w:pPr>
          </w:p>
          <w:p w14:paraId="1CD6A753" w14:textId="39DBAC29" w:rsidR="00FF6573" w:rsidRPr="00313CC1" w:rsidRDefault="00FF6573" w:rsidP="00CE25EE">
            <w:pPr>
              <w:rPr>
                <w:rFonts w:ascii="Arial" w:hAnsi="Arial" w:cs="Arial"/>
              </w:rPr>
            </w:pPr>
          </w:p>
        </w:tc>
        <w:tc>
          <w:tcPr>
            <w:tcW w:w="3691" w:type="dxa"/>
          </w:tcPr>
          <w:p w14:paraId="37F378C0" w14:textId="77777777" w:rsidR="00FF6573" w:rsidRPr="00313CC1" w:rsidRDefault="00FF6573" w:rsidP="00FF6573">
            <w:pPr>
              <w:rPr>
                <w:rFonts w:ascii="Arial" w:hAnsi="Arial" w:cs="Arial"/>
              </w:rPr>
            </w:pPr>
            <w:r w:rsidRPr="00313CC1">
              <w:rPr>
                <w:rFonts w:ascii="Arial" w:hAnsi="Arial" w:cs="Arial"/>
              </w:rPr>
              <w:t>Assessment needs to be clear, which means we would need to be able to define any exceptions to our regulations clearly and in advance, this must include clarity over criteria for examiner appointment, conduct of the viva, communication of results to candidate, failure to reach consensus, disclosures of conflict of interest.</w:t>
            </w:r>
          </w:p>
          <w:p w14:paraId="71DDDDD6" w14:textId="77777777" w:rsidR="00FF6573" w:rsidRPr="00313CC1" w:rsidRDefault="00FF6573" w:rsidP="008735E4">
            <w:pPr>
              <w:rPr>
                <w:rFonts w:ascii="Arial" w:hAnsi="Arial" w:cs="Arial"/>
              </w:rPr>
            </w:pPr>
          </w:p>
        </w:tc>
        <w:tc>
          <w:tcPr>
            <w:tcW w:w="3544" w:type="dxa"/>
          </w:tcPr>
          <w:p w14:paraId="67944DE8" w14:textId="77777777" w:rsidR="00FF6573" w:rsidRPr="00313CC1" w:rsidRDefault="00FF6573" w:rsidP="008735E4">
            <w:pPr>
              <w:rPr>
                <w:rFonts w:ascii="Arial" w:hAnsi="Arial" w:cs="Arial"/>
              </w:rPr>
            </w:pPr>
            <w:r w:rsidRPr="00313CC1">
              <w:rPr>
                <w:rFonts w:ascii="Arial" w:hAnsi="Arial" w:cs="Arial"/>
              </w:rPr>
              <w:t>One Exam Process</w:t>
            </w:r>
          </w:p>
        </w:tc>
        <w:tc>
          <w:tcPr>
            <w:tcW w:w="3827" w:type="dxa"/>
          </w:tcPr>
          <w:p w14:paraId="3F7D9E2A" w14:textId="77777777" w:rsidR="00FF6573" w:rsidRPr="00313CC1" w:rsidRDefault="00FF6573" w:rsidP="008735E4">
            <w:pPr>
              <w:rPr>
                <w:rFonts w:ascii="Arial" w:hAnsi="Arial" w:cs="Arial"/>
              </w:rPr>
            </w:pPr>
          </w:p>
        </w:tc>
      </w:tr>
      <w:tr w:rsidR="00FF6573" w:rsidRPr="00313CC1" w14:paraId="6721A2B8" w14:textId="77777777" w:rsidTr="008735E4">
        <w:tc>
          <w:tcPr>
            <w:tcW w:w="3681" w:type="dxa"/>
            <w:vMerge/>
          </w:tcPr>
          <w:p w14:paraId="6A43DA43" w14:textId="77777777" w:rsidR="00FF6573" w:rsidRPr="00313CC1" w:rsidRDefault="00FF6573" w:rsidP="008735E4">
            <w:pPr>
              <w:rPr>
                <w:rFonts w:ascii="Arial" w:hAnsi="Arial" w:cs="Arial"/>
              </w:rPr>
            </w:pPr>
          </w:p>
        </w:tc>
        <w:tc>
          <w:tcPr>
            <w:tcW w:w="3691" w:type="dxa"/>
          </w:tcPr>
          <w:p w14:paraId="48193CB1" w14:textId="5D38E806" w:rsidR="00FF6573" w:rsidRPr="00313CC1" w:rsidRDefault="00FF6573" w:rsidP="008735E4">
            <w:pPr>
              <w:rPr>
                <w:rFonts w:ascii="Arial" w:hAnsi="Arial" w:cs="Arial"/>
              </w:rPr>
            </w:pPr>
            <w:r w:rsidRPr="00313CC1">
              <w:rPr>
                <w:rFonts w:ascii="Arial" w:hAnsi="Arial" w:cs="Arial"/>
              </w:rPr>
              <w:t>Supervisor cannot be an active examiner but may be present as an observer only</w:t>
            </w:r>
          </w:p>
        </w:tc>
        <w:tc>
          <w:tcPr>
            <w:tcW w:w="3544" w:type="dxa"/>
          </w:tcPr>
          <w:p w14:paraId="0B3A31EA" w14:textId="77777777" w:rsidR="00FF6573" w:rsidRPr="00313CC1" w:rsidRDefault="00FF6573" w:rsidP="008735E4">
            <w:pPr>
              <w:rPr>
                <w:rFonts w:ascii="Arial" w:hAnsi="Arial" w:cs="Arial"/>
              </w:rPr>
            </w:pPr>
            <w:r w:rsidRPr="00313CC1">
              <w:rPr>
                <w:rFonts w:ascii="Arial" w:hAnsi="Arial" w:cs="Arial"/>
              </w:rPr>
              <w:t>No public viva</w:t>
            </w:r>
          </w:p>
        </w:tc>
        <w:tc>
          <w:tcPr>
            <w:tcW w:w="3827" w:type="dxa"/>
          </w:tcPr>
          <w:p w14:paraId="529988CB" w14:textId="77777777" w:rsidR="00FF6573" w:rsidRPr="00313CC1" w:rsidRDefault="00FF6573" w:rsidP="008735E4">
            <w:pPr>
              <w:rPr>
                <w:rFonts w:ascii="Arial" w:hAnsi="Arial" w:cs="Arial"/>
              </w:rPr>
            </w:pPr>
            <w:r w:rsidRPr="00313CC1">
              <w:rPr>
                <w:rFonts w:ascii="Arial" w:hAnsi="Arial" w:cs="Arial"/>
              </w:rPr>
              <w:t>Language of thesis and viva</w:t>
            </w:r>
          </w:p>
        </w:tc>
      </w:tr>
      <w:tr w:rsidR="00FF6573" w:rsidRPr="00313CC1" w14:paraId="230BEB71" w14:textId="77777777" w:rsidTr="008735E4">
        <w:tc>
          <w:tcPr>
            <w:tcW w:w="3681" w:type="dxa"/>
            <w:vMerge/>
          </w:tcPr>
          <w:p w14:paraId="106C57EB" w14:textId="77777777" w:rsidR="00FF6573" w:rsidRPr="00313CC1" w:rsidRDefault="00FF6573" w:rsidP="008735E4">
            <w:pPr>
              <w:rPr>
                <w:rFonts w:ascii="Arial" w:hAnsi="Arial" w:cs="Arial"/>
                <w:b/>
                <w:u w:val="single"/>
              </w:rPr>
            </w:pPr>
          </w:p>
        </w:tc>
        <w:tc>
          <w:tcPr>
            <w:tcW w:w="3691" w:type="dxa"/>
          </w:tcPr>
          <w:p w14:paraId="27759B81" w14:textId="3C3EB3E2" w:rsidR="00FF6573" w:rsidRPr="00313CC1" w:rsidRDefault="00FF6573" w:rsidP="008735E4">
            <w:pPr>
              <w:rPr>
                <w:rFonts w:ascii="Arial" w:hAnsi="Arial" w:cs="Arial"/>
              </w:rPr>
            </w:pPr>
            <w:r w:rsidRPr="00313CC1">
              <w:rPr>
                <w:rFonts w:ascii="Arial" w:hAnsi="Arial" w:cs="Arial"/>
              </w:rPr>
              <w:t>There must be at least one external examiner (external to both institutions)</w:t>
            </w:r>
          </w:p>
        </w:tc>
        <w:tc>
          <w:tcPr>
            <w:tcW w:w="3544" w:type="dxa"/>
          </w:tcPr>
          <w:p w14:paraId="65DB6220" w14:textId="0116068A" w:rsidR="00FF6573" w:rsidRPr="00313CC1" w:rsidRDefault="00FF6573" w:rsidP="008735E4">
            <w:pPr>
              <w:rPr>
                <w:rFonts w:ascii="Arial" w:hAnsi="Arial" w:cs="Arial"/>
              </w:rPr>
            </w:pPr>
            <w:r>
              <w:rPr>
                <w:rFonts w:ascii="Arial" w:hAnsi="Arial" w:cs="Arial"/>
              </w:rPr>
              <w:t>O</w:t>
            </w:r>
            <w:r w:rsidRPr="00313CC1">
              <w:rPr>
                <w:rFonts w:ascii="Arial" w:hAnsi="Arial" w:cs="Arial"/>
              </w:rPr>
              <w:t>ne thesis, submitted where possible to Exeter as per Exeter’s procedures (link to thesis submission)</w:t>
            </w:r>
          </w:p>
        </w:tc>
        <w:tc>
          <w:tcPr>
            <w:tcW w:w="3827" w:type="dxa"/>
          </w:tcPr>
          <w:p w14:paraId="2C5063A8" w14:textId="77777777" w:rsidR="00FF6573" w:rsidRPr="00313CC1" w:rsidRDefault="00FF6573" w:rsidP="008735E4">
            <w:pPr>
              <w:rPr>
                <w:rFonts w:ascii="Arial" w:hAnsi="Arial" w:cs="Arial"/>
              </w:rPr>
            </w:pPr>
            <w:r w:rsidRPr="00313CC1">
              <w:rPr>
                <w:rFonts w:ascii="Arial" w:hAnsi="Arial" w:cs="Arial"/>
              </w:rPr>
              <w:t>Length of degree</w:t>
            </w:r>
          </w:p>
        </w:tc>
      </w:tr>
      <w:tr w:rsidR="00FF6573" w:rsidRPr="00313CC1" w14:paraId="38338116" w14:textId="77777777" w:rsidTr="008735E4">
        <w:tc>
          <w:tcPr>
            <w:tcW w:w="3681" w:type="dxa"/>
            <w:vMerge/>
          </w:tcPr>
          <w:p w14:paraId="1B540580" w14:textId="77777777" w:rsidR="00FF6573" w:rsidRPr="00313CC1" w:rsidRDefault="00FF6573" w:rsidP="008735E4">
            <w:pPr>
              <w:rPr>
                <w:rFonts w:ascii="Arial" w:hAnsi="Arial" w:cs="Arial"/>
                <w:b/>
                <w:u w:val="single"/>
              </w:rPr>
            </w:pPr>
          </w:p>
        </w:tc>
        <w:tc>
          <w:tcPr>
            <w:tcW w:w="3691" w:type="dxa"/>
          </w:tcPr>
          <w:p w14:paraId="0163C2DD" w14:textId="29EB482E" w:rsidR="00FF6573" w:rsidRPr="00313CC1" w:rsidRDefault="00FF6573" w:rsidP="008735E4">
            <w:pPr>
              <w:rPr>
                <w:rFonts w:ascii="Arial" w:hAnsi="Arial" w:cs="Arial"/>
              </w:rPr>
            </w:pPr>
            <w:r w:rsidRPr="00313CC1">
              <w:rPr>
                <w:rFonts w:ascii="Arial" w:hAnsi="Arial" w:cs="Arial"/>
              </w:rPr>
              <w:t>Assessment needs to be made against NQF standards.</w:t>
            </w:r>
          </w:p>
        </w:tc>
        <w:tc>
          <w:tcPr>
            <w:tcW w:w="3544" w:type="dxa"/>
          </w:tcPr>
          <w:p w14:paraId="6B375713" w14:textId="77777777" w:rsidR="00FF6573" w:rsidRPr="00313CC1" w:rsidRDefault="00FF6573" w:rsidP="008735E4">
            <w:pPr>
              <w:rPr>
                <w:rFonts w:ascii="Arial" w:hAnsi="Arial" w:cs="Arial"/>
              </w:rPr>
            </w:pPr>
            <w:r w:rsidRPr="00313CC1">
              <w:rPr>
                <w:rFonts w:ascii="Arial" w:hAnsi="Arial" w:cs="Arial"/>
              </w:rPr>
              <w:t>One set of outcomes if joint</w:t>
            </w:r>
          </w:p>
        </w:tc>
        <w:tc>
          <w:tcPr>
            <w:tcW w:w="3827" w:type="dxa"/>
          </w:tcPr>
          <w:p w14:paraId="451455FC" w14:textId="77777777" w:rsidR="00FF6573" w:rsidRPr="00313CC1" w:rsidRDefault="00FF6573" w:rsidP="008735E4">
            <w:pPr>
              <w:rPr>
                <w:rFonts w:ascii="Arial" w:hAnsi="Arial" w:cs="Arial"/>
              </w:rPr>
            </w:pPr>
            <w:r w:rsidRPr="00313CC1">
              <w:rPr>
                <w:rFonts w:ascii="Arial" w:hAnsi="Arial" w:cs="Arial"/>
              </w:rPr>
              <w:t>Format of thesis</w:t>
            </w:r>
          </w:p>
        </w:tc>
      </w:tr>
      <w:tr w:rsidR="00FF6573" w:rsidRPr="00313CC1" w14:paraId="6E84135C" w14:textId="77777777" w:rsidTr="008735E4">
        <w:tc>
          <w:tcPr>
            <w:tcW w:w="3681" w:type="dxa"/>
            <w:vMerge/>
          </w:tcPr>
          <w:p w14:paraId="2AEBE8FC" w14:textId="77777777" w:rsidR="00FF6573" w:rsidRPr="00313CC1" w:rsidRDefault="00FF6573" w:rsidP="008735E4">
            <w:pPr>
              <w:rPr>
                <w:rFonts w:ascii="Arial" w:hAnsi="Arial" w:cs="Arial"/>
                <w:b/>
                <w:u w:val="single"/>
              </w:rPr>
            </w:pPr>
          </w:p>
        </w:tc>
        <w:tc>
          <w:tcPr>
            <w:tcW w:w="3691" w:type="dxa"/>
          </w:tcPr>
          <w:p w14:paraId="3755C3AB" w14:textId="2D838753" w:rsidR="00FF6573" w:rsidRPr="00313CC1" w:rsidRDefault="00FF6573" w:rsidP="008735E4">
            <w:pPr>
              <w:rPr>
                <w:rFonts w:ascii="Arial" w:hAnsi="Arial" w:cs="Arial"/>
              </w:rPr>
            </w:pPr>
          </w:p>
        </w:tc>
        <w:tc>
          <w:tcPr>
            <w:tcW w:w="3544" w:type="dxa"/>
          </w:tcPr>
          <w:p w14:paraId="704052D5" w14:textId="77777777" w:rsidR="00FF6573" w:rsidRPr="00313CC1" w:rsidRDefault="00FF6573" w:rsidP="008735E4">
            <w:pPr>
              <w:rPr>
                <w:rFonts w:ascii="Arial" w:hAnsi="Arial" w:cs="Arial"/>
              </w:rPr>
            </w:pPr>
            <w:r w:rsidRPr="00313CC1">
              <w:rPr>
                <w:rFonts w:ascii="Arial" w:hAnsi="Arial" w:cs="Arial"/>
              </w:rPr>
              <w:t>Examiner feedback as per Exeter handbook</w:t>
            </w:r>
          </w:p>
        </w:tc>
        <w:tc>
          <w:tcPr>
            <w:tcW w:w="3827" w:type="dxa"/>
          </w:tcPr>
          <w:p w14:paraId="6EB69BCE" w14:textId="45058591" w:rsidR="00FF6573" w:rsidRPr="00313CC1" w:rsidRDefault="00FF6573" w:rsidP="008735E4">
            <w:pPr>
              <w:rPr>
                <w:rFonts w:ascii="Arial" w:hAnsi="Arial" w:cs="Arial"/>
              </w:rPr>
            </w:pPr>
            <w:r w:rsidRPr="00313CC1">
              <w:rPr>
                <w:rFonts w:ascii="Arial" w:hAnsi="Arial" w:cs="Arial"/>
              </w:rPr>
              <w:t>If the viva is to take place at the partner institution, the procedure must be agreed and communicated to the student in advance</w:t>
            </w:r>
            <w:r>
              <w:rPr>
                <w:rFonts w:ascii="Arial" w:hAnsi="Arial" w:cs="Arial"/>
              </w:rPr>
              <w:t>.</w:t>
            </w:r>
          </w:p>
        </w:tc>
      </w:tr>
      <w:tr w:rsidR="00FF6573" w:rsidRPr="00313CC1" w14:paraId="700E0924" w14:textId="77777777" w:rsidTr="008735E4">
        <w:tc>
          <w:tcPr>
            <w:tcW w:w="3681" w:type="dxa"/>
            <w:vMerge/>
          </w:tcPr>
          <w:p w14:paraId="5BE7B56B" w14:textId="77777777" w:rsidR="00FF6573" w:rsidRPr="00313CC1" w:rsidRDefault="00FF6573" w:rsidP="008735E4">
            <w:pPr>
              <w:rPr>
                <w:rFonts w:ascii="Arial" w:hAnsi="Arial" w:cs="Arial"/>
                <w:b/>
                <w:u w:val="single"/>
              </w:rPr>
            </w:pPr>
          </w:p>
        </w:tc>
        <w:tc>
          <w:tcPr>
            <w:tcW w:w="3691" w:type="dxa"/>
            <w:vMerge w:val="restart"/>
          </w:tcPr>
          <w:p w14:paraId="6327B398" w14:textId="77777777" w:rsidR="00FF6573" w:rsidRPr="00313CC1" w:rsidRDefault="00FF6573" w:rsidP="008735E4">
            <w:pPr>
              <w:rPr>
                <w:rFonts w:ascii="Arial" w:hAnsi="Arial" w:cs="Arial"/>
              </w:rPr>
            </w:pPr>
          </w:p>
        </w:tc>
        <w:tc>
          <w:tcPr>
            <w:tcW w:w="3544" w:type="dxa"/>
          </w:tcPr>
          <w:p w14:paraId="0521B360" w14:textId="77777777" w:rsidR="00FF6573" w:rsidRPr="00313CC1" w:rsidRDefault="00FF6573" w:rsidP="008735E4">
            <w:pPr>
              <w:rPr>
                <w:rFonts w:ascii="Arial" w:hAnsi="Arial" w:cs="Arial"/>
              </w:rPr>
            </w:pPr>
            <w:r w:rsidRPr="00313CC1">
              <w:rPr>
                <w:rFonts w:ascii="Arial" w:hAnsi="Arial" w:cs="Arial"/>
              </w:rPr>
              <w:t>Examination as per Exeter handbook</w:t>
            </w:r>
          </w:p>
        </w:tc>
        <w:tc>
          <w:tcPr>
            <w:tcW w:w="3827" w:type="dxa"/>
          </w:tcPr>
          <w:p w14:paraId="78EB2597" w14:textId="12DC79F6" w:rsidR="00FF6573" w:rsidRPr="00313CC1" w:rsidRDefault="00FF6573" w:rsidP="00FF6573">
            <w:pPr>
              <w:rPr>
                <w:rFonts w:ascii="Arial" w:hAnsi="Arial" w:cs="Arial"/>
              </w:rPr>
            </w:pPr>
            <w:r>
              <w:rPr>
                <w:rFonts w:ascii="Arial" w:hAnsi="Arial" w:cs="Arial"/>
              </w:rPr>
              <w:t>R</w:t>
            </w:r>
            <w:r w:rsidRPr="00313CC1">
              <w:rPr>
                <w:rFonts w:ascii="Arial" w:hAnsi="Arial" w:cs="Arial"/>
              </w:rPr>
              <w:t xml:space="preserve">esponsibility for producing a joint degree parchment </w:t>
            </w:r>
            <w:r>
              <w:rPr>
                <w:rFonts w:ascii="Arial" w:hAnsi="Arial" w:cs="Arial"/>
              </w:rPr>
              <w:t xml:space="preserve">(there are </w:t>
            </w:r>
            <w:r w:rsidRPr="00313CC1">
              <w:rPr>
                <w:rFonts w:ascii="Arial" w:hAnsi="Arial" w:cs="Arial"/>
              </w:rPr>
              <w:t>rules governing this</w:t>
            </w:r>
            <w:r>
              <w:rPr>
                <w:rFonts w:ascii="Arial" w:hAnsi="Arial" w:cs="Arial"/>
              </w:rPr>
              <w:t>).</w:t>
            </w:r>
          </w:p>
        </w:tc>
      </w:tr>
      <w:tr w:rsidR="00FF6573" w:rsidRPr="00313CC1" w14:paraId="609AE73A" w14:textId="77777777" w:rsidTr="008735E4">
        <w:tc>
          <w:tcPr>
            <w:tcW w:w="3681" w:type="dxa"/>
            <w:vMerge/>
          </w:tcPr>
          <w:p w14:paraId="65818A82" w14:textId="77777777" w:rsidR="00FF6573" w:rsidRPr="00313CC1" w:rsidRDefault="00FF6573" w:rsidP="008735E4">
            <w:pPr>
              <w:rPr>
                <w:rFonts w:ascii="Arial" w:hAnsi="Arial" w:cs="Arial"/>
                <w:b/>
                <w:u w:val="single"/>
              </w:rPr>
            </w:pPr>
          </w:p>
        </w:tc>
        <w:tc>
          <w:tcPr>
            <w:tcW w:w="3691" w:type="dxa"/>
            <w:vMerge/>
          </w:tcPr>
          <w:p w14:paraId="35AB94BD" w14:textId="77777777" w:rsidR="00FF6573" w:rsidRPr="00313CC1" w:rsidRDefault="00FF6573" w:rsidP="008735E4">
            <w:pPr>
              <w:rPr>
                <w:rFonts w:ascii="Arial" w:hAnsi="Arial" w:cs="Arial"/>
              </w:rPr>
            </w:pPr>
          </w:p>
        </w:tc>
        <w:tc>
          <w:tcPr>
            <w:tcW w:w="3544" w:type="dxa"/>
          </w:tcPr>
          <w:p w14:paraId="1275E5A3" w14:textId="77777777" w:rsidR="00FF6573" w:rsidRPr="00313CC1" w:rsidRDefault="00FF6573" w:rsidP="008735E4">
            <w:pPr>
              <w:rPr>
                <w:rFonts w:ascii="Arial" w:hAnsi="Arial" w:cs="Arial"/>
              </w:rPr>
            </w:pPr>
            <w:r w:rsidRPr="00313CC1">
              <w:rPr>
                <w:rFonts w:ascii="Arial" w:hAnsi="Arial" w:cs="Arial"/>
              </w:rPr>
              <w:t>Outcomes as per Exeter Handbook</w:t>
            </w:r>
          </w:p>
        </w:tc>
        <w:tc>
          <w:tcPr>
            <w:tcW w:w="3827" w:type="dxa"/>
          </w:tcPr>
          <w:p w14:paraId="4FF762EC" w14:textId="77777777" w:rsidR="00FF6573" w:rsidRPr="00313CC1" w:rsidRDefault="00FF6573" w:rsidP="008735E4">
            <w:pPr>
              <w:rPr>
                <w:rFonts w:ascii="Arial" w:hAnsi="Arial" w:cs="Arial"/>
              </w:rPr>
            </w:pPr>
          </w:p>
        </w:tc>
      </w:tr>
      <w:tr w:rsidR="00FF6573" w:rsidRPr="00313CC1" w14:paraId="7EF3760D" w14:textId="77777777" w:rsidTr="008735E4">
        <w:tc>
          <w:tcPr>
            <w:tcW w:w="3681" w:type="dxa"/>
            <w:vMerge w:val="restart"/>
          </w:tcPr>
          <w:p w14:paraId="31A580B3" w14:textId="01E1561C" w:rsidR="00FF6573" w:rsidRPr="00313CC1" w:rsidRDefault="00FF6573" w:rsidP="008735E4">
            <w:pPr>
              <w:rPr>
                <w:rFonts w:ascii="Arial" w:hAnsi="Arial" w:cs="Arial"/>
                <w:b/>
                <w:u w:val="single"/>
              </w:rPr>
            </w:pPr>
            <w:r>
              <w:rPr>
                <w:rFonts w:ascii="Arial" w:hAnsi="Arial" w:cs="Arial"/>
                <w:b/>
                <w:u w:val="single"/>
              </w:rPr>
              <w:t>Modes of A</w:t>
            </w:r>
            <w:r w:rsidRPr="00313CC1">
              <w:rPr>
                <w:rFonts w:ascii="Arial" w:hAnsi="Arial" w:cs="Arial"/>
                <w:b/>
                <w:u w:val="single"/>
              </w:rPr>
              <w:t>ttendance</w:t>
            </w:r>
          </w:p>
        </w:tc>
        <w:tc>
          <w:tcPr>
            <w:tcW w:w="3691" w:type="dxa"/>
          </w:tcPr>
          <w:p w14:paraId="35472AB2" w14:textId="77777777" w:rsidR="00FF6573" w:rsidRPr="00313CC1" w:rsidRDefault="00FF6573" w:rsidP="008735E4">
            <w:pPr>
              <w:rPr>
                <w:rFonts w:ascii="Arial" w:hAnsi="Arial" w:cs="Arial"/>
              </w:rPr>
            </w:pPr>
            <w:r w:rsidRPr="00313CC1">
              <w:rPr>
                <w:rFonts w:ascii="Arial" w:hAnsi="Arial" w:cs="Arial"/>
              </w:rPr>
              <w:t>Maternity Leave rights as per Exeter Handbook for PGR students must be available to all students registered at Exeter.</w:t>
            </w:r>
          </w:p>
        </w:tc>
        <w:tc>
          <w:tcPr>
            <w:tcW w:w="3544" w:type="dxa"/>
          </w:tcPr>
          <w:p w14:paraId="063DB613" w14:textId="77777777" w:rsidR="00FF6573" w:rsidRPr="00313CC1" w:rsidRDefault="00FF6573" w:rsidP="008735E4">
            <w:pPr>
              <w:rPr>
                <w:rFonts w:ascii="Arial" w:hAnsi="Arial" w:cs="Arial"/>
              </w:rPr>
            </w:pPr>
            <w:r w:rsidRPr="00313CC1">
              <w:rPr>
                <w:rFonts w:ascii="Arial" w:hAnsi="Arial" w:cs="Arial"/>
              </w:rPr>
              <w:t>If the partner code varies from Exeter this must be highlighted as a risk.</w:t>
            </w:r>
          </w:p>
        </w:tc>
        <w:tc>
          <w:tcPr>
            <w:tcW w:w="3827" w:type="dxa"/>
          </w:tcPr>
          <w:p w14:paraId="087EAE5A" w14:textId="77777777" w:rsidR="00FF6573" w:rsidRPr="00313CC1" w:rsidRDefault="00FF6573" w:rsidP="008735E4">
            <w:pPr>
              <w:rPr>
                <w:rFonts w:ascii="Arial" w:hAnsi="Arial" w:cs="Arial"/>
              </w:rPr>
            </w:pPr>
          </w:p>
        </w:tc>
      </w:tr>
      <w:tr w:rsidR="00FF6573" w:rsidRPr="00313CC1" w14:paraId="3CE9E463" w14:textId="77777777" w:rsidTr="008735E4">
        <w:tc>
          <w:tcPr>
            <w:tcW w:w="3681" w:type="dxa"/>
            <w:vMerge/>
          </w:tcPr>
          <w:p w14:paraId="5D04DC3D" w14:textId="77777777" w:rsidR="00FF6573" w:rsidRPr="00313CC1" w:rsidRDefault="00FF6573" w:rsidP="008735E4">
            <w:pPr>
              <w:rPr>
                <w:rFonts w:ascii="Arial" w:hAnsi="Arial" w:cs="Arial"/>
                <w:b/>
                <w:u w:val="single"/>
              </w:rPr>
            </w:pPr>
          </w:p>
        </w:tc>
        <w:tc>
          <w:tcPr>
            <w:tcW w:w="3691" w:type="dxa"/>
          </w:tcPr>
          <w:p w14:paraId="1E81F265" w14:textId="77777777" w:rsidR="00FF6573" w:rsidRPr="00313CC1" w:rsidRDefault="00FF6573" w:rsidP="008735E4">
            <w:pPr>
              <w:rPr>
                <w:rFonts w:ascii="Arial" w:hAnsi="Arial" w:cs="Arial"/>
              </w:rPr>
            </w:pPr>
            <w:r w:rsidRPr="00313CC1">
              <w:rPr>
                <w:rFonts w:ascii="Arial" w:hAnsi="Arial" w:cs="Arial"/>
              </w:rPr>
              <w:t>Interruptions – Exeter students may have 2 years with College permission</w:t>
            </w:r>
          </w:p>
        </w:tc>
        <w:tc>
          <w:tcPr>
            <w:tcW w:w="3544" w:type="dxa"/>
          </w:tcPr>
          <w:p w14:paraId="7A3CC52F" w14:textId="3CB129F1" w:rsidR="00FF6573" w:rsidRPr="00313CC1" w:rsidRDefault="00FF6573" w:rsidP="008735E4">
            <w:pPr>
              <w:rPr>
                <w:rFonts w:ascii="Arial" w:hAnsi="Arial" w:cs="Arial"/>
              </w:rPr>
            </w:pPr>
            <w:r w:rsidRPr="00313CC1">
              <w:rPr>
                <w:rFonts w:ascii="Arial" w:hAnsi="Arial" w:cs="Arial"/>
              </w:rPr>
              <w:t>This can be negotiated</w:t>
            </w:r>
            <w:r>
              <w:rPr>
                <w:rFonts w:ascii="Arial" w:hAnsi="Arial" w:cs="Arial"/>
              </w:rPr>
              <w:t>,</w:t>
            </w:r>
            <w:r w:rsidRPr="00313CC1">
              <w:rPr>
                <w:rFonts w:ascii="Arial" w:hAnsi="Arial" w:cs="Arial"/>
              </w:rPr>
              <w:t xml:space="preserve"> but must be outlined in advance of any agreement. Not allowing Exeter students the time given to other Exeter students would need to</w:t>
            </w:r>
            <w:r>
              <w:rPr>
                <w:rFonts w:ascii="Arial" w:hAnsi="Arial" w:cs="Arial"/>
              </w:rPr>
              <w:t xml:space="preserve"> be </w:t>
            </w:r>
            <w:r w:rsidRPr="00313CC1">
              <w:rPr>
                <w:rFonts w:ascii="Arial" w:hAnsi="Arial" w:cs="Arial"/>
              </w:rPr>
              <w:t>mitigated as a risk.</w:t>
            </w:r>
          </w:p>
        </w:tc>
        <w:tc>
          <w:tcPr>
            <w:tcW w:w="3827" w:type="dxa"/>
          </w:tcPr>
          <w:p w14:paraId="08659AA2" w14:textId="77777777" w:rsidR="00FF6573" w:rsidRPr="00313CC1" w:rsidRDefault="00FF6573" w:rsidP="008735E4">
            <w:pPr>
              <w:rPr>
                <w:rFonts w:ascii="Arial" w:hAnsi="Arial" w:cs="Arial"/>
              </w:rPr>
            </w:pPr>
          </w:p>
        </w:tc>
      </w:tr>
      <w:tr w:rsidR="00FF6573" w:rsidRPr="00313CC1" w14:paraId="74802493" w14:textId="77777777" w:rsidTr="008735E4">
        <w:tc>
          <w:tcPr>
            <w:tcW w:w="3681" w:type="dxa"/>
            <w:vMerge/>
          </w:tcPr>
          <w:p w14:paraId="73EB71E5" w14:textId="77777777" w:rsidR="00FF6573" w:rsidRPr="00313CC1" w:rsidRDefault="00FF6573" w:rsidP="008735E4">
            <w:pPr>
              <w:rPr>
                <w:rFonts w:ascii="Arial" w:hAnsi="Arial" w:cs="Arial"/>
                <w:b/>
                <w:u w:val="single"/>
              </w:rPr>
            </w:pPr>
          </w:p>
        </w:tc>
        <w:tc>
          <w:tcPr>
            <w:tcW w:w="3691" w:type="dxa"/>
          </w:tcPr>
          <w:p w14:paraId="2A7D466B" w14:textId="77777777" w:rsidR="00FF6573" w:rsidRPr="00313CC1" w:rsidRDefault="00FF6573" w:rsidP="008735E4">
            <w:pPr>
              <w:rPr>
                <w:rFonts w:ascii="Arial" w:hAnsi="Arial" w:cs="Arial"/>
              </w:rPr>
            </w:pPr>
            <w:r w:rsidRPr="00313CC1">
              <w:rPr>
                <w:rFonts w:ascii="Arial" w:hAnsi="Arial" w:cs="Arial"/>
              </w:rPr>
              <w:t>Exeter students may be 0.5, 0.6, 0.7, 0.8, 0.9 or 1.0 – this must be available to all students</w:t>
            </w:r>
          </w:p>
        </w:tc>
        <w:tc>
          <w:tcPr>
            <w:tcW w:w="3544" w:type="dxa"/>
          </w:tcPr>
          <w:p w14:paraId="230343D3" w14:textId="77777777" w:rsidR="00FF6573" w:rsidRPr="00313CC1" w:rsidRDefault="00FF6573" w:rsidP="008735E4">
            <w:pPr>
              <w:rPr>
                <w:rFonts w:ascii="Arial" w:hAnsi="Arial" w:cs="Arial"/>
              </w:rPr>
            </w:pPr>
          </w:p>
        </w:tc>
        <w:tc>
          <w:tcPr>
            <w:tcW w:w="3827" w:type="dxa"/>
          </w:tcPr>
          <w:p w14:paraId="4F4DBE08" w14:textId="77777777" w:rsidR="00FF6573" w:rsidRPr="00313CC1" w:rsidRDefault="00FF6573" w:rsidP="008735E4">
            <w:pPr>
              <w:rPr>
                <w:rFonts w:ascii="Arial" w:hAnsi="Arial" w:cs="Arial"/>
              </w:rPr>
            </w:pPr>
          </w:p>
        </w:tc>
      </w:tr>
    </w:tbl>
    <w:p w14:paraId="73081C47" w14:textId="77777777" w:rsidR="00313CC1" w:rsidRDefault="00313CC1" w:rsidP="00313CC1">
      <w:pPr>
        <w:jc w:val="both"/>
      </w:pPr>
    </w:p>
    <w:p w14:paraId="73A2DE1D" w14:textId="77777777" w:rsidR="00FF6573" w:rsidRDefault="00FF6573" w:rsidP="00313CC1">
      <w:pPr>
        <w:jc w:val="both"/>
      </w:pPr>
    </w:p>
    <w:p w14:paraId="7D57E258" w14:textId="059F58FE" w:rsidR="00313CC1" w:rsidRPr="00313CC1" w:rsidRDefault="00313CC1" w:rsidP="00313CC1">
      <w:pPr>
        <w:spacing w:before="2"/>
        <w:jc w:val="both"/>
        <w:rPr>
          <w:rFonts w:ascii="Arial" w:hAnsi="Arial" w:cs="Arial"/>
          <w:b/>
        </w:rPr>
      </w:pPr>
      <w:r w:rsidRPr="00313CC1">
        <w:rPr>
          <w:rFonts w:ascii="Arial" w:eastAsia="Arial" w:hAnsi="Arial" w:cs="Arial"/>
        </w:rPr>
        <w:t xml:space="preserve">It is important to define all instances of exceptions to our regulations and be clear about how those exceptions operate. In particular, the </w:t>
      </w:r>
      <w:r w:rsidRPr="00313CC1">
        <w:rPr>
          <w:rFonts w:ascii="Arial" w:hAnsi="Arial" w:cs="Arial"/>
        </w:rPr>
        <w:t>following need careful</w:t>
      </w:r>
      <w:r w:rsidRPr="00313CC1">
        <w:rPr>
          <w:rFonts w:ascii="Arial" w:hAnsi="Arial" w:cs="Arial"/>
          <w:spacing w:val="49"/>
        </w:rPr>
        <w:t xml:space="preserve"> </w:t>
      </w:r>
      <w:r w:rsidRPr="00313CC1">
        <w:rPr>
          <w:rFonts w:ascii="Arial" w:hAnsi="Arial" w:cs="Arial"/>
        </w:rPr>
        <w:t>consideration:</w:t>
      </w:r>
    </w:p>
    <w:p w14:paraId="2F934826" w14:textId="7D359DDB" w:rsidR="00313CC1" w:rsidRPr="00313CC1" w:rsidRDefault="00313CC1" w:rsidP="00313CC1">
      <w:pPr>
        <w:pStyle w:val="BodyText"/>
        <w:numPr>
          <w:ilvl w:val="0"/>
          <w:numId w:val="33"/>
        </w:numPr>
        <w:spacing w:before="17" w:line="316" w:lineRule="exact"/>
        <w:ind w:left="360" w:right="5463"/>
        <w:jc w:val="both"/>
        <w:rPr>
          <w:rFonts w:cs="Arial"/>
          <w:sz w:val="22"/>
          <w:szCs w:val="22"/>
        </w:rPr>
      </w:pPr>
      <w:r w:rsidRPr="00313CC1">
        <w:rPr>
          <w:rFonts w:cs="Arial"/>
          <w:sz w:val="22"/>
          <w:szCs w:val="22"/>
        </w:rPr>
        <w:t>The criteria to be used in appointing</w:t>
      </w:r>
      <w:r w:rsidRPr="00313CC1">
        <w:rPr>
          <w:rFonts w:cs="Arial"/>
          <w:spacing w:val="44"/>
          <w:sz w:val="22"/>
          <w:szCs w:val="22"/>
        </w:rPr>
        <w:t xml:space="preserve"> </w:t>
      </w:r>
      <w:r w:rsidRPr="00313CC1">
        <w:rPr>
          <w:rFonts w:cs="Arial"/>
          <w:sz w:val="22"/>
          <w:szCs w:val="22"/>
        </w:rPr>
        <w:t>examiners</w:t>
      </w:r>
      <w:r w:rsidRPr="00313CC1">
        <w:rPr>
          <w:rFonts w:cs="Arial"/>
          <w:spacing w:val="1"/>
          <w:sz w:val="22"/>
          <w:szCs w:val="22"/>
        </w:rPr>
        <w:t xml:space="preserve"> </w:t>
      </w:r>
      <w:r w:rsidRPr="00313CC1">
        <w:rPr>
          <w:rFonts w:cs="Arial"/>
          <w:sz w:val="22"/>
          <w:szCs w:val="22"/>
        </w:rPr>
        <w:t>the preparatory period prior to the viva</w:t>
      </w:r>
    </w:p>
    <w:p w14:paraId="686718DC" w14:textId="77777777" w:rsidR="00313CC1" w:rsidRPr="00313CC1" w:rsidRDefault="00313CC1" w:rsidP="00313CC1">
      <w:pPr>
        <w:pStyle w:val="BodyText"/>
        <w:numPr>
          <w:ilvl w:val="0"/>
          <w:numId w:val="33"/>
        </w:numPr>
        <w:spacing w:before="17" w:line="316" w:lineRule="exact"/>
        <w:ind w:left="360" w:right="5463"/>
        <w:jc w:val="both"/>
        <w:rPr>
          <w:rFonts w:cs="Arial"/>
          <w:sz w:val="22"/>
          <w:szCs w:val="22"/>
        </w:rPr>
      </w:pPr>
      <w:r w:rsidRPr="00313CC1">
        <w:rPr>
          <w:rFonts w:cs="Arial"/>
          <w:sz w:val="22"/>
          <w:szCs w:val="22"/>
        </w:rPr>
        <w:t>How the viva will be</w:t>
      </w:r>
      <w:r w:rsidRPr="00313CC1">
        <w:rPr>
          <w:rFonts w:cs="Arial"/>
          <w:spacing w:val="-1"/>
          <w:sz w:val="22"/>
          <w:szCs w:val="22"/>
        </w:rPr>
        <w:t xml:space="preserve"> </w:t>
      </w:r>
      <w:r w:rsidRPr="00313CC1">
        <w:rPr>
          <w:rFonts w:cs="Arial"/>
          <w:sz w:val="22"/>
          <w:szCs w:val="22"/>
        </w:rPr>
        <w:t>conducted</w:t>
      </w:r>
    </w:p>
    <w:p w14:paraId="60BCAC97" w14:textId="03FA7EC2" w:rsidR="00313CC1" w:rsidRPr="00313CC1" w:rsidRDefault="00313CC1" w:rsidP="00313CC1">
      <w:pPr>
        <w:pStyle w:val="BodyText"/>
        <w:numPr>
          <w:ilvl w:val="0"/>
          <w:numId w:val="33"/>
        </w:numPr>
        <w:spacing w:before="17" w:line="316" w:lineRule="exact"/>
        <w:ind w:left="360" w:right="5463"/>
        <w:jc w:val="both"/>
        <w:rPr>
          <w:rFonts w:cs="Arial"/>
          <w:sz w:val="22"/>
          <w:szCs w:val="22"/>
        </w:rPr>
      </w:pPr>
      <w:r w:rsidRPr="00313CC1">
        <w:rPr>
          <w:rFonts w:cs="Arial"/>
          <w:sz w:val="22"/>
          <w:szCs w:val="22"/>
        </w:rPr>
        <w:t>How and when the result will be communicated to the</w:t>
      </w:r>
      <w:r w:rsidRPr="00313CC1">
        <w:rPr>
          <w:rFonts w:cs="Arial"/>
          <w:spacing w:val="8"/>
          <w:sz w:val="22"/>
          <w:szCs w:val="22"/>
        </w:rPr>
        <w:t xml:space="preserve"> </w:t>
      </w:r>
      <w:r w:rsidRPr="00313CC1">
        <w:rPr>
          <w:rFonts w:cs="Arial"/>
          <w:sz w:val="22"/>
          <w:szCs w:val="22"/>
        </w:rPr>
        <w:t>candidat</w:t>
      </w:r>
      <w:r w:rsidR="008735E4">
        <w:rPr>
          <w:rFonts w:cs="Arial"/>
          <w:sz w:val="22"/>
          <w:szCs w:val="22"/>
        </w:rPr>
        <w:t>e</w:t>
      </w:r>
    </w:p>
    <w:p w14:paraId="1E35748F" w14:textId="77777777" w:rsidR="008735E4" w:rsidRDefault="00313CC1" w:rsidP="008735E4">
      <w:pPr>
        <w:pStyle w:val="BodyText"/>
        <w:numPr>
          <w:ilvl w:val="0"/>
          <w:numId w:val="33"/>
        </w:numPr>
        <w:spacing w:before="17" w:line="316" w:lineRule="exact"/>
        <w:ind w:left="360" w:right="5463"/>
        <w:jc w:val="both"/>
        <w:rPr>
          <w:rFonts w:cs="Arial"/>
          <w:sz w:val="22"/>
          <w:szCs w:val="22"/>
        </w:rPr>
      </w:pPr>
      <w:r w:rsidRPr="00313CC1">
        <w:rPr>
          <w:rFonts w:cs="Arial"/>
          <w:sz w:val="22"/>
          <w:szCs w:val="22"/>
        </w:rPr>
        <w:t xml:space="preserve">How to handle cases where the examiners cannot reach a </w:t>
      </w:r>
      <w:r w:rsidRPr="00313CC1">
        <w:rPr>
          <w:rFonts w:cs="Arial"/>
          <w:spacing w:val="4"/>
          <w:sz w:val="22"/>
          <w:szCs w:val="22"/>
        </w:rPr>
        <w:t xml:space="preserve"> </w:t>
      </w:r>
      <w:r w:rsidRPr="00313CC1">
        <w:rPr>
          <w:rFonts w:cs="Arial"/>
          <w:sz w:val="22"/>
          <w:szCs w:val="22"/>
        </w:rPr>
        <w:t>consensus</w:t>
      </w:r>
    </w:p>
    <w:p w14:paraId="02F4D9BC" w14:textId="3A6E0013" w:rsidR="00313CC1" w:rsidRPr="008735E4" w:rsidRDefault="00313CC1" w:rsidP="008735E4">
      <w:pPr>
        <w:pStyle w:val="BodyText"/>
        <w:numPr>
          <w:ilvl w:val="0"/>
          <w:numId w:val="33"/>
        </w:numPr>
        <w:spacing w:before="17" w:line="316" w:lineRule="exact"/>
        <w:ind w:left="360" w:right="5463"/>
        <w:jc w:val="both"/>
        <w:rPr>
          <w:rFonts w:cs="Arial"/>
          <w:sz w:val="22"/>
          <w:szCs w:val="22"/>
        </w:rPr>
      </w:pPr>
      <w:r w:rsidRPr="008735E4">
        <w:rPr>
          <w:rFonts w:cs="Arial"/>
          <w:sz w:val="22"/>
          <w:szCs w:val="22"/>
        </w:rPr>
        <w:t>The</w:t>
      </w:r>
      <w:r w:rsidRPr="008735E4">
        <w:rPr>
          <w:rFonts w:cs="Arial"/>
          <w:spacing w:val="6"/>
          <w:sz w:val="22"/>
          <w:szCs w:val="22"/>
        </w:rPr>
        <w:t xml:space="preserve"> </w:t>
      </w:r>
      <w:r w:rsidRPr="008735E4">
        <w:rPr>
          <w:rFonts w:cs="Arial"/>
          <w:sz w:val="22"/>
          <w:szCs w:val="22"/>
        </w:rPr>
        <w:t>criteria</w:t>
      </w:r>
      <w:r w:rsidRPr="008735E4">
        <w:rPr>
          <w:rFonts w:cs="Arial"/>
          <w:spacing w:val="6"/>
          <w:sz w:val="22"/>
          <w:szCs w:val="22"/>
        </w:rPr>
        <w:t xml:space="preserve"> </w:t>
      </w:r>
      <w:r w:rsidRPr="008735E4">
        <w:rPr>
          <w:rFonts w:cs="Arial"/>
          <w:sz w:val="22"/>
          <w:szCs w:val="22"/>
        </w:rPr>
        <w:t>to</w:t>
      </w:r>
      <w:r w:rsidRPr="008735E4">
        <w:rPr>
          <w:rFonts w:cs="Arial"/>
          <w:spacing w:val="6"/>
          <w:sz w:val="22"/>
          <w:szCs w:val="22"/>
        </w:rPr>
        <w:t xml:space="preserve"> </w:t>
      </w:r>
      <w:r w:rsidRPr="008735E4">
        <w:rPr>
          <w:rFonts w:cs="Arial"/>
          <w:sz w:val="22"/>
          <w:szCs w:val="22"/>
        </w:rPr>
        <w:t>be</w:t>
      </w:r>
      <w:r w:rsidRPr="008735E4">
        <w:rPr>
          <w:rFonts w:cs="Arial"/>
          <w:spacing w:val="6"/>
          <w:sz w:val="22"/>
          <w:szCs w:val="22"/>
        </w:rPr>
        <w:t xml:space="preserve"> </w:t>
      </w:r>
      <w:r w:rsidRPr="008735E4">
        <w:rPr>
          <w:rFonts w:cs="Arial"/>
          <w:sz w:val="22"/>
          <w:szCs w:val="22"/>
        </w:rPr>
        <w:t>used</w:t>
      </w:r>
      <w:r w:rsidRPr="008735E4">
        <w:rPr>
          <w:rFonts w:cs="Arial"/>
          <w:spacing w:val="6"/>
          <w:sz w:val="22"/>
          <w:szCs w:val="22"/>
        </w:rPr>
        <w:t xml:space="preserve"> </w:t>
      </w:r>
      <w:r w:rsidRPr="008735E4">
        <w:rPr>
          <w:rFonts w:cs="Arial"/>
          <w:sz w:val="22"/>
          <w:szCs w:val="22"/>
        </w:rPr>
        <w:t>for</w:t>
      </w:r>
      <w:r w:rsidRPr="008735E4">
        <w:rPr>
          <w:rFonts w:cs="Arial"/>
          <w:spacing w:val="6"/>
          <w:sz w:val="22"/>
          <w:szCs w:val="22"/>
        </w:rPr>
        <w:t xml:space="preserve"> </w:t>
      </w:r>
      <w:r w:rsidRPr="008735E4">
        <w:rPr>
          <w:rFonts w:cs="Arial"/>
          <w:sz w:val="22"/>
          <w:szCs w:val="22"/>
        </w:rPr>
        <w:t>selecting</w:t>
      </w:r>
      <w:r w:rsidRPr="008735E4">
        <w:rPr>
          <w:rFonts w:cs="Arial"/>
          <w:spacing w:val="6"/>
          <w:sz w:val="22"/>
          <w:szCs w:val="22"/>
        </w:rPr>
        <w:t xml:space="preserve"> </w:t>
      </w:r>
      <w:r w:rsidRPr="008735E4">
        <w:rPr>
          <w:rFonts w:cs="Arial"/>
          <w:sz w:val="22"/>
          <w:szCs w:val="22"/>
        </w:rPr>
        <w:t>external</w:t>
      </w:r>
      <w:r w:rsidRPr="008735E4">
        <w:rPr>
          <w:rFonts w:cs="Arial"/>
          <w:spacing w:val="6"/>
          <w:sz w:val="22"/>
          <w:szCs w:val="22"/>
        </w:rPr>
        <w:t xml:space="preserve"> </w:t>
      </w:r>
      <w:r w:rsidRPr="008735E4">
        <w:rPr>
          <w:rFonts w:cs="Arial"/>
          <w:sz w:val="22"/>
          <w:szCs w:val="22"/>
        </w:rPr>
        <w:t>examiners</w:t>
      </w:r>
      <w:r w:rsidRPr="008735E4">
        <w:rPr>
          <w:rFonts w:cs="Arial"/>
          <w:spacing w:val="6"/>
          <w:sz w:val="22"/>
          <w:szCs w:val="22"/>
        </w:rPr>
        <w:t xml:space="preserve"> </w:t>
      </w:r>
      <w:r w:rsidRPr="008735E4">
        <w:rPr>
          <w:rFonts w:cs="Arial"/>
          <w:sz w:val="22"/>
          <w:szCs w:val="22"/>
        </w:rPr>
        <w:t>when</w:t>
      </w:r>
      <w:r w:rsidRPr="008735E4">
        <w:rPr>
          <w:rFonts w:cs="Arial"/>
          <w:spacing w:val="6"/>
          <w:sz w:val="22"/>
          <w:szCs w:val="22"/>
        </w:rPr>
        <w:t xml:space="preserve"> </w:t>
      </w:r>
      <w:r w:rsidRPr="008735E4">
        <w:rPr>
          <w:rFonts w:cs="Arial"/>
          <w:sz w:val="22"/>
          <w:szCs w:val="22"/>
        </w:rPr>
        <w:t>they</w:t>
      </w:r>
      <w:r w:rsidRPr="008735E4">
        <w:rPr>
          <w:rFonts w:cs="Arial"/>
          <w:spacing w:val="6"/>
          <w:sz w:val="22"/>
          <w:szCs w:val="22"/>
        </w:rPr>
        <w:t xml:space="preserve"> </w:t>
      </w:r>
      <w:r w:rsidRPr="008735E4">
        <w:rPr>
          <w:rFonts w:cs="Arial"/>
          <w:sz w:val="22"/>
          <w:szCs w:val="22"/>
        </w:rPr>
        <w:t>have</w:t>
      </w:r>
      <w:r w:rsidRPr="008735E4">
        <w:rPr>
          <w:rFonts w:cs="Arial"/>
          <w:spacing w:val="6"/>
          <w:sz w:val="22"/>
          <w:szCs w:val="22"/>
        </w:rPr>
        <w:t xml:space="preserve"> </w:t>
      </w:r>
      <w:r w:rsidRPr="008735E4">
        <w:rPr>
          <w:rFonts w:cs="Arial"/>
          <w:sz w:val="22"/>
          <w:szCs w:val="22"/>
        </w:rPr>
        <w:t>had</w:t>
      </w:r>
      <w:r w:rsidRPr="008735E4">
        <w:rPr>
          <w:rFonts w:cs="Arial"/>
          <w:spacing w:val="6"/>
          <w:sz w:val="22"/>
          <w:szCs w:val="22"/>
        </w:rPr>
        <w:t xml:space="preserve"> </w:t>
      </w:r>
      <w:r w:rsidR="008735E4" w:rsidRPr="008735E4">
        <w:rPr>
          <w:rFonts w:cs="Arial"/>
          <w:sz w:val="22"/>
          <w:szCs w:val="22"/>
        </w:rPr>
        <w:t>previous</w:t>
      </w:r>
      <w:r w:rsidR="008735E4" w:rsidRPr="008735E4">
        <w:rPr>
          <w:rFonts w:cs="Arial"/>
          <w:spacing w:val="6"/>
          <w:sz w:val="22"/>
          <w:szCs w:val="22"/>
        </w:rPr>
        <w:t xml:space="preserve"> affiliations</w:t>
      </w:r>
      <w:r w:rsidRPr="008735E4">
        <w:rPr>
          <w:rFonts w:cs="Arial"/>
          <w:spacing w:val="6"/>
          <w:sz w:val="22"/>
          <w:szCs w:val="22"/>
        </w:rPr>
        <w:t xml:space="preserve"> </w:t>
      </w:r>
      <w:r w:rsidRPr="008735E4">
        <w:rPr>
          <w:rFonts w:cs="Arial"/>
          <w:sz w:val="22"/>
          <w:szCs w:val="22"/>
        </w:rPr>
        <w:t>with</w:t>
      </w:r>
      <w:r w:rsidRPr="008735E4">
        <w:rPr>
          <w:rFonts w:cs="Arial"/>
          <w:spacing w:val="6"/>
          <w:sz w:val="22"/>
          <w:szCs w:val="22"/>
        </w:rPr>
        <w:t xml:space="preserve"> </w:t>
      </w:r>
      <w:r w:rsidRPr="008735E4">
        <w:rPr>
          <w:rFonts w:cs="Arial"/>
          <w:sz w:val="22"/>
          <w:szCs w:val="22"/>
        </w:rPr>
        <w:t>the</w:t>
      </w:r>
      <w:r w:rsidR="008735E4" w:rsidRPr="008735E4">
        <w:rPr>
          <w:rFonts w:cs="Arial"/>
          <w:sz w:val="22"/>
          <w:szCs w:val="22"/>
        </w:rPr>
        <w:t xml:space="preserve"> </w:t>
      </w:r>
      <w:r w:rsidRPr="008735E4">
        <w:rPr>
          <w:rFonts w:cs="Arial"/>
          <w:spacing w:val="-57"/>
          <w:sz w:val="22"/>
          <w:szCs w:val="22"/>
        </w:rPr>
        <w:t xml:space="preserve"> </w:t>
      </w:r>
      <w:r w:rsidR="00FF6573">
        <w:rPr>
          <w:rFonts w:cs="Arial"/>
          <w:sz w:val="22"/>
          <w:szCs w:val="22"/>
        </w:rPr>
        <w:t>degree-awarding body or the provider.</w:t>
      </w:r>
    </w:p>
    <w:p w14:paraId="37ED5D10" w14:textId="77777777" w:rsidR="00313CC1" w:rsidRPr="00954278" w:rsidRDefault="00313CC1" w:rsidP="00313CC1">
      <w:pPr>
        <w:pStyle w:val="ListParagraph"/>
        <w:numPr>
          <w:ilvl w:val="0"/>
          <w:numId w:val="0"/>
        </w:numPr>
        <w:ind w:left="938"/>
        <w:rPr>
          <w:b/>
        </w:rPr>
      </w:pPr>
    </w:p>
    <w:sectPr w:rsidR="00313CC1" w:rsidRPr="00954278" w:rsidSect="00C34F49">
      <w:pgSz w:w="16838" w:h="11906" w:orient="landscape"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36F93" w14:textId="77777777" w:rsidR="00CE25EE" w:rsidRDefault="00CE25EE" w:rsidP="005F25F7">
      <w:pPr>
        <w:spacing w:after="0" w:line="240" w:lineRule="auto"/>
      </w:pPr>
      <w:r>
        <w:separator/>
      </w:r>
    </w:p>
  </w:endnote>
  <w:endnote w:type="continuationSeparator" w:id="0">
    <w:p w14:paraId="67F8BBBD" w14:textId="77777777" w:rsidR="00CE25EE" w:rsidRDefault="00CE25EE" w:rsidP="005F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10833"/>
      <w:docPartObj>
        <w:docPartGallery w:val="Page Numbers (Bottom of Page)"/>
        <w:docPartUnique/>
      </w:docPartObj>
    </w:sdtPr>
    <w:sdtEndPr>
      <w:rPr>
        <w:rFonts w:ascii="Arial" w:hAnsi="Arial" w:cs="Arial"/>
        <w:noProof/>
        <w:sz w:val="20"/>
        <w:szCs w:val="20"/>
      </w:rPr>
    </w:sdtEndPr>
    <w:sdtContent>
      <w:p w14:paraId="63F8D57E" w14:textId="77777777" w:rsidR="00CE25EE" w:rsidRPr="00B17D50" w:rsidRDefault="00CE25EE">
        <w:pPr>
          <w:pStyle w:val="Footer"/>
          <w:jc w:val="center"/>
          <w:rPr>
            <w:rFonts w:ascii="Arial" w:hAnsi="Arial" w:cs="Arial"/>
            <w:sz w:val="20"/>
            <w:szCs w:val="20"/>
          </w:rPr>
        </w:pPr>
        <w:r w:rsidRPr="00B17D50">
          <w:rPr>
            <w:rFonts w:ascii="Arial" w:hAnsi="Arial" w:cs="Arial"/>
            <w:sz w:val="20"/>
            <w:szCs w:val="20"/>
          </w:rPr>
          <w:fldChar w:fldCharType="begin"/>
        </w:r>
        <w:r w:rsidRPr="00B17D50">
          <w:rPr>
            <w:rFonts w:ascii="Arial" w:hAnsi="Arial" w:cs="Arial"/>
            <w:sz w:val="20"/>
            <w:szCs w:val="20"/>
          </w:rPr>
          <w:instrText xml:space="preserve"> PAGE   \* MERGEFORMAT </w:instrText>
        </w:r>
        <w:r w:rsidRPr="00B17D50">
          <w:rPr>
            <w:rFonts w:ascii="Arial" w:hAnsi="Arial" w:cs="Arial"/>
            <w:sz w:val="20"/>
            <w:szCs w:val="20"/>
          </w:rPr>
          <w:fldChar w:fldCharType="separate"/>
        </w:r>
        <w:r w:rsidR="00024F46">
          <w:rPr>
            <w:rFonts w:ascii="Arial" w:hAnsi="Arial" w:cs="Arial"/>
            <w:noProof/>
            <w:sz w:val="20"/>
            <w:szCs w:val="20"/>
          </w:rPr>
          <w:t>1</w:t>
        </w:r>
        <w:r w:rsidRPr="00B17D50">
          <w:rPr>
            <w:rFonts w:ascii="Arial" w:hAnsi="Arial" w:cs="Arial"/>
            <w:noProof/>
            <w:sz w:val="20"/>
            <w:szCs w:val="20"/>
          </w:rPr>
          <w:fldChar w:fldCharType="end"/>
        </w:r>
      </w:p>
    </w:sdtContent>
  </w:sdt>
  <w:p w14:paraId="5C231F9C" w14:textId="77777777" w:rsidR="00CE25EE" w:rsidRDefault="00CE2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DFC6F" w14:textId="77777777" w:rsidR="00CE25EE" w:rsidRDefault="00CE25EE" w:rsidP="005F25F7">
      <w:pPr>
        <w:spacing w:after="0" w:line="240" w:lineRule="auto"/>
      </w:pPr>
      <w:r>
        <w:separator/>
      </w:r>
    </w:p>
  </w:footnote>
  <w:footnote w:type="continuationSeparator" w:id="0">
    <w:p w14:paraId="12561DD2" w14:textId="77777777" w:rsidR="00CE25EE" w:rsidRDefault="00CE25EE" w:rsidP="005F2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808E76"/>
    <w:lvl w:ilvl="0">
      <w:start w:val="1"/>
      <w:numFmt w:val="decimal"/>
      <w:pStyle w:val="ListNumber"/>
      <w:lvlText w:val="%1."/>
      <w:lvlJc w:val="left"/>
      <w:pPr>
        <w:tabs>
          <w:tab w:val="num" w:pos="360"/>
        </w:tabs>
        <w:ind w:left="360" w:hanging="360"/>
      </w:pPr>
    </w:lvl>
  </w:abstractNum>
  <w:abstractNum w:abstractNumId="1" w15:restartNumberingAfterBreak="0">
    <w:nsid w:val="04EA4796"/>
    <w:multiLevelType w:val="hybridMultilevel"/>
    <w:tmpl w:val="6C12876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B183762"/>
    <w:multiLevelType w:val="multilevel"/>
    <w:tmpl w:val="EA0EB7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A21D2"/>
    <w:multiLevelType w:val="hybridMultilevel"/>
    <w:tmpl w:val="D0A84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5623C"/>
    <w:multiLevelType w:val="multilevel"/>
    <w:tmpl w:val="AE129778"/>
    <w:styleLink w:val="TQA"/>
    <w:lvl w:ilvl="0">
      <w:start w:val="1"/>
      <w:numFmt w:val="decimal"/>
      <w:pStyle w:val="Heading1"/>
      <w:lvlText w:val="Chapter %1"/>
      <w:lvlJc w:val="left"/>
      <w:pPr>
        <w:tabs>
          <w:tab w:val="num" w:pos="1701"/>
        </w:tabs>
        <w:ind w:left="1701" w:hanging="1701"/>
      </w:pPr>
      <w:rPr>
        <w:rFonts w:ascii="Arial" w:hAnsi="Arial" w:hint="default"/>
        <w:b/>
        <w:i w:val="0"/>
        <w:sz w:val="28"/>
      </w:rPr>
    </w:lvl>
    <w:lvl w:ilvl="1">
      <w:start w:val="1"/>
      <w:numFmt w:val="decimal"/>
      <w:pStyle w:val="Heading2"/>
      <w:lvlText w:val="%1.%2"/>
      <w:lvlJc w:val="left"/>
      <w:pPr>
        <w:tabs>
          <w:tab w:val="num" w:pos="851"/>
        </w:tabs>
        <w:ind w:left="851" w:hanging="567"/>
      </w:pPr>
      <w:rPr>
        <w:rFonts w:ascii="Arial" w:hAnsi="Arial" w:hint="default"/>
        <w:b/>
        <w:i w:val="0"/>
        <w:sz w:val="22"/>
      </w:rPr>
    </w:lvl>
    <w:lvl w:ilvl="2">
      <w:start w:val="1"/>
      <w:numFmt w:val="decimal"/>
      <w:pStyle w:val="ListParagraph"/>
      <w:lvlText w:val="%1.%2.%3"/>
      <w:lvlJc w:val="left"/>
      <w:pPr>
        <w:tabs>
          <w:tab w:val="num" w:pos="1418"/>
        </w:tabs>
        <w:ind w:left="1418" w:hanging="851"/>
      </w:pPr>
      <w:rPr>
        <w:rFonts w:ascii="Arial" w:hAnsi="Arial" w:hint="default"/>
        <w:sz w:val="22"/>
      </w:rPr>
    </w:lvl>
    <w:lvl w:ilvl="3">
      <w:start w:val="1"/>
      <w:numFmt w:val="lowerLetter"/>
      <w:pStyle w:val="TQANumberedParagraph2"/>
      <w:lvlText w:val="%4)"/>
      <w:lvlJc w:val="left"/>
      <w:pPr>
        <w:tabs>
          <w:tab w:val="num" w:pos="1701"/>
        </w:tabs>
        <w:ind w:left="1701" w:hanging="567"/>
      </w:pPr>
      <w:rPr>
        <w:rFonts w:ascii="Arial" w:hAnsi="Arial" w:hint="default"/>
        <w:sz w:val="22"/>
      </w:rPr>
    </w:lvl>
    <w:lvl w:ilvl="4">
      <w:start w:val="1"/>
      <w:numFmt w:val="lowerRoman"/>
      <w:pStyle w:val="TQANumberedParagraph3"/>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5" w15:restartNumberingAfterBreak="0">
    <w:nsid w:val="148F5954"/>
    <w:multiLevelType w:val="multilevel"/>
    <w:tmpl w:val="6334362A"/>
    <w:lvl w:ilvl="0">
      <w:start w:val="1"/>
      <w:numFmt w:val="decimal"/>
      <w:lvlText w:val="Chapter %1"/>
      <w:lvlJc w:val="left"/>
      <w:pPr>
        <w:tabs>
          <w:tab w:val="num" w:pos="1701"/>
        </w:tabs>
        <w:ind w:left="1701" w:hanging="170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i w:val="0"/>
        <w:sz w:val="22"/>
      </w:rPr>
    </w:lvl>
    <w:lvl w:ilvl="2">
      <w:start w:val="1"/>
      <w:numFmt w:val="lowerLetter"/>
      <w:lvlText w:val="%3)"/>
      <w:lvlJc w:val="left"/>
      <w:pPr>
        <w:tabs>
          <w:tab w:val="num" w:pos="1418"/>
        </w:tabs>
        <w:ind w:left="1418" w:hanging="851"/>
      </w:pPr>
      <w:rPr>
        <w:rFonts w:hint="default"/>
        <w:sz w:val="22"/>
      </w:rPr>
    </w:lvl>
    <w:lvl w:ilvl="3">
      <w:start w:val="1"/>
      <w:numFmt w:val="lowerLetter"/>
      <w:lvlText w:val="%4)"/>
      <w:lvlJc w:val="left"/>
      <w:pPr>
        <w:tabs>
          <w:tab w:val="num" w:pos="1701"/>
        </w:tabs>
        <w:ind w:left="1701" w:hanging="567"/>
      </w:pPr>
      <w:rPr>
        <w:rFonts w:ascii="Arial" w:hAnsi="Arial" w:hint="default"/>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6" w15:restartNumberingAfterBreak="0">
    <w:nsid w:val="20174C59"/>
    <w:multiLevelType w:val="hybridMultilevel"/>
    <w:tmpl w:val="847E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47251"/>
    <w:multiLevelType w:val="hybridMultilevel"/>
    <w:tmpl w:val="9BC08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B1E68"/>
    <w:multiLevelType w:val="multilevel"/>
    <w:tmpl w:val="75909DF6"/>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0752621"/>
    <w:multiLevelType w:val="hybridMultilevel"/>
    <w:tmpl w:val="431E2288"/>
    <w:lvl w:ilvl="0" w:tplc="0A3045EC">
      <w:start w:val="1"/>
      <w:numFmt w:val="decimal"/>
      <w:pStyle w:val="AR-Numbered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F560FA"/>
    <w:multiLevelType w:val="multilevel"/>
    <w:tmpl w:val="AE129778"/>
    <w:numStyleLink w:val="TQA"/>
  </w:abstractNum>
  <w:abstractNum w:abstractNumId="11" w15:restartNumberingAfterBreak="0">
    <w:nsid w:val="3F02735D"/>
    <w:multiLevelType w:val="hybridMultilevel"/>
    <w:tmpl w:val="11EE5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8973DD"/>
    <w:multiLevelType w:val="hybridMultilevel"/>
    <w:tmpl w:val="B6A0C776"/>
    <w:lvl w:ilvl="0" w:tplc="3DC628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F550FD"/>
    <w:multiLevelType w:val="hybridMultilevel"/>
    <w:tmpl w:val="76F4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B2068B"/>
    <w:multiLevelType w:val="multilevel"/>
    <w:tmpl w:val="4CE45700"/>
    <w:lvl w:ilvl="0">
      <w:start w:val="1"/>
      <w:numFmt w:val="decimal"/>
      <w:lvlText w:val="Chapter %1"/>
      <w:lvlJc w:val="left"/>
      <w:pPr>
        <w:tabs>
          <w:tab w:val="num" w:pos="1701"/>
        </w:tabs>
        <w:ind w:left="1701" w:hanging="170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i w:val="0"/>
        <w:sz w:val="22"/>
      </w:rPr>
    </w:lvl>
    <w:lvl w:ilvl="2">
      <w:start w:val="1"/>
      <w:numFmt w:val="decimal"/>
      <w:lvlText w:val="%1.%2.%3"/>
      <w:lvlJc w:val="left"/>
      <w:pPr>
        <w:tabs>
          <w:tab w:val="num" w:pos="1418"/>
        </w:tabs>
        <w:ind w:left="1418" w:hanging="851"/>
      </w:pPr>
      <w:rPr>
        <w:rFonts w:ascii="Arial" w:hAnsi="Arial" w:hint="default"/>
        <w:sz w:val="22"/>
      </w:rPr>
    </w:lvl>
    <w:lvl w:ilvl="3">
      <w:start w:val="1"/>
      <w:numFmt w:val="lowerLetter"/>
      <w:lvlText w:val="%4)"/>
      <w:lvlJc w:val="left"/>
      <w:pPr>
        <w:tabs>
          <w:tab w:val="num" w:pos="1701"/>
        </w:tabs>
        <w:ind w:left="1701" w:hanging="567"/>
      </w:pPr>
      <w:rPr>
        <w:rFonts w:ascii="Arial" w:hAnsi="Arial" w:hint="default"/>
        <w:sz w:val="22"/>
      </w:rPr>
    </w:lvl>
    <w:lvl w:ilvl="4">
      <w:start w:val="1"/>
      <w:numFmt w:val="bullet"/>
      <w:lvlText w:val=""/>
      <w:lvlJc w:val="left"/>
      <w:pPr>
        <w:tabs>
          <w:tab w:val="num" w:pos="1985"/>
        </w:tabs>
        <w:ind w:left="1985" w:hanging="567"/>
      </w:pPr>
      <w:rPr>
        <w:rFonts w:ascii="Symbol" w:hAnsi="Symbo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5" w15:restartNumberingAfterBreak="0">
    <w:nsid w:val="7042567A"/>
    <w:multiLevelType w:val="multilevel"/>
    <w:tmpl w:val="796A4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B17EC4"/>
    <w:multiLevelType w:val="hybridMultilevel"/>
    <w:tmpl w:val="FA2AB8D0"/>
    <w:lvl w:ilvl="0" w:tplc="624C69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074507"/>
    <w:multiLevelType w:val="hybridMultilevel"/>
    <w:tmpl w:val="AD5627CC"/>
    <w:lvl w:ilvl="0" w:tplc="624C69B2">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8"/>
  </w:num>
  <w:num w:numId="2">
    <w:abstractNumId w:val="0"/>
  </w:num>
  <w:num w:numId="3">
    <w:abstractNumId w:val="8"/>
  </w:num>
  <w:num w:numId="4">
    <w:abstractNumId w:val="4"/>
  </w:num>
  <w:num w:numId="5">
    <w:abstractNumId w:val="10"/>
  </w:num>
  <w:num w:numId="6">
    <w:abstractNumId w:val="9"/>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17"/>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6"/>
  </w:num>
  <w:num w:numId="27">
    <w:abstractNumId w:val="3"/>
  </w:num>
  <w:num w:numId="28">
    <w:abstractNumId w:val="2"/>
  </w:num>
  <w:num w:numId="29">
    <w:abstractNumId w:val="15"/>
  </w:num>
  <w:num w:numId="30">
    <w:abstractNumId w:val="13"/>
  </w:num>
  <w:num w:numId="31">
    <w:abstractNumId w:val="11"/>
  </w:num>
  <w:num w:numId="32">
    <w:abstractNumId w:val="7"/>
  </w:num>
  <w:num w:numId="3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E3"/>
    <w:rsid w:val="00012E0B"/>
    <w:rsid w:val="0001646F"/>
    <w:rsid w:val="0002352B"/>
    <w:rsid w:val="00024B55"/>
    <w:rsid w:val="00024F46"/>
    <w:rsid w:val="0002764C"/>
    <w:rsid w:val="000328BC"/>
    <w:rsid w:val="00035819"/>
    <w:rsid w:val="000447C7"/>
    <w:rsid w:val="0005049B"/>
    <w:rsid w:val="000546B3"/>
    <w:rsid w:val="000569A7"/>
    <w:rsid w:val="00061030"/>
    <w:rsid w:val="0006309C"/>
    <w:rsid w:val="00072ACE"/>
    <w:rsid w:val="000730A8"/>
    <w:rsid w:val="0008165B"/>
    <w:rsid w:val="00092B82"/>
    <w:rsid w:val="000A063E"/>
    <w:rsid w:val="000A5435"/>
    <w:rsid w:val="000A6EDE"/>
    <w:rsid w:val="000B356E"/>
    <w:rsid w:val="000C21EF"/>
    <w:rsid w:val="000D0899"/>
    <w:rsid w:val="000D2597"/>
    <w:rsid w:val="000D4613"/>
    <w:rsid w:val="000D51A4"/>
    <w:rsid w:val="000D58E6"/>
    <w:rsid w:val="000E2CF1"/>
    <w:rsid w:val="000E348B"/>
    <w:rsid w:val="000E67D2"/>
    <w:rsid w:val="000E7A06"/>
    <w:rsid w:val="000E7F3F"/>
    <w:rsid w:val="000F14D2"/>
    <w:rsid w:val="000F2BDE"/>
    <w:rsid w:val="00100539"/>
    <w:rsid w:val="00103832"/>
    <w:rsid w:val="00110B2B"/>
    <w:rsid w:val="0011132E"/>
    <w:rsid w:val="001229CB"/>
    <w:rsid w:val="00123D73"/>
    <w:rsid w:val="00130039"/>
    <w:rsid w:val="00133216"/>
    <w:rsid w:val="00133F38"/>
    <w:rsid w:val="001347B2"/>
    <w:rsid w:val="001411CC"/>
    <w:rsid w:val="00145C7E"/>
    <w:rsid w:val="00155513"/>
    <w:rsid w:val="0016329B"/>
    <w:rsid w:val="00165373"/>
    <w:rsid w:val="0017458D"/>
    <w:rsid w:val="001753D4"/>
    <w:rsid w:val="00177D6E"/>
    <w:rsid w:val="001825AB"/>
    <w:rsid w:val="00192923"/>
    <w:rsid w:val="00196029"/>
    <w:rsid w:val="00197FE8"/>
    <w:rsid w:val="001A60EF"/>
    <w:rsid w:val="001B4EE7"/>
    <w:rsid w:val="001C245E"/>
    <w:rsid w:val="001C6813"/>
    <w:rsid w:val="001D1923"/>
    <w:rsid w:val="001D204B"/>
    <w:rsid w:val="001D5E41"/>
    <w:rsid w:val="001E6134"/>
    <w:rsid w:val="001F0DE0"/>
    <w:rsid w:val="00204BC0"/>
    <w:rsid w:val="00211AAB"/>
    <w:rsid w:val="00211B37"/>
    <w:rsid w:val="002126B2"/>
    <w:rsid w:val="00215224"/>
    <w:rsid w:val="00220A64"/>
    <w:rsid w:val="002278FA"/>
    <w:rsid w:val="00227D5A"/>
    <w:rsid w:val="0023111F"/>
    <w:rsid w:val="00237022"/>
    <w:rsid w:val="002416B8"/>
    <w:rsid w:val="002447D4"/>
    <w:rsid w:val="00244FD0"/>
    <w:rsid w:val="00255B10"/>
    <w:rsid w:val="0025685D"/>
    <w:rsid w:val="0026620E"/>
    <w:rsid w:val="00274FCC"/>
    <w:rsid w:val="00290CC0"/>
    <w:rsid w:val="00296C16"/>
    <w:rsid w:val="002A0A7B"/>
    <w:rsid w:val="002A7310"/>
    <w:rsid w:val="002B0032"/>
    <w:rsid w:val="002B1117"/>
    <w:rsid w:val="002C2C63"/>
    <w:rsid w:val="002D25A0"/>
    <w:rsid w:val="002E4058"/>
    <w:rsid w:val="002E45F4"/>
    <w:rsid w:val="002F55A2"/>
    <w:rsid w:val="003012BF"/>
    <w:rsid w:val="00301DF2"/>
    <w:rsid w:val="00307E4A"/>
    <w:rsid w:val="00313131"/>
    <w:rsid w:val="003132C8"/>
    <w:rsid w:val="00313CC1"/>
    <w:rsid w:val="00315905"/>
    <w:rsid w:val="00317E3E"/>
    <w:rsid w:val="0032163E"/>
    <w:rsid w:val="003251B4"/>
    <w:rsid w:val="0032682D"/>
    <w:rsid w:val="00327204"/>
    <w:rsid w:val="00342D2E"/>
    <w:rsid w:val="00343C25"/>
    <w:rsid w:val="00343DDE"/>
    <w:rsid w:val="00351262"/>
    <w:rsid w:val="00364323"/>
    <w:rsid w:val="003670D0"/>
    <w:rsid w:val="00370370"/>
    <w:rsid w:val="00372E06"/>
    <w:rsid w:val="00384EF2"/>
    <w:rsid w:val="00386D87"/>
    <w:rsid w:val="0039480C"/>
    <w:rsid w:val="00394D7E"/>
    <w:rsid w:val="00395A3D"/>
    <w:rsid w:val="00397EB7"/>
    <w:rsid w:val="003A2827"/>
    <w:rsid w:val="003A44D6"/>
    <w:rsid w:val="003B1AB1"/>
    <w:rsid w:val="003B2D6D"/>
    <w:rsid w:val="003B39F7"/>
    <w:rsid w:val="003B5FB6"/>
    <w:rsid w:val="003B6232"/>
    <w:rsid w:val="003B65A8"/>
    <w:rsid w:val="003C253A"/>
    <w:rsid w:val="003D4241"/>
    <w:rsid w:val="003D71BF"/>
    <w:rsid w:val="003E09C2"/>
    <w:rsid w:val="003E1A0D"/>
    <w:rsid w:val="003F126C"/>
    <w:rsid w:val="0040325D"/>
    <w:rsid w:val="004049DC"/>
    <w:rsid w:val="00404BA0"/>
    <w:rsid w:val="00407F47"/>
    <w:rsid w:val="00422333"/>
    <w:rsid w:val="00422500"/>
    <w:rsid w:val="00447239"/>
    <w:rsid w:val="004528FF"/>
    <w:rsid w:val="00452ADF"/>
    <w:rsid w:val="00465E00"/>
    <w:rsid w:val="00470476"/>
    <w:rsid w:val="00471A0A"/>
    <w:rsid w:val="00490862"/>
    <w:rsid w:val="00491D65"/>
    <w:rsid w:val="00494197"/>
    <w:rsid w:val="004B196C"/>
    <w:rsid w:val="004B4195"/>
    <w:rsid w:val="004B4EB0"/>
    <w:rsid w:val="004B674F"/>
    <w:rsid w:val="004B71D5"/>
    <w:rsid w:val="004C234D"/>
    <w:rsid w:val="004C2A54"/>
    <w:rsid w:val="004C41FB"/>
    <w:rsid w:val="004D5804"/>
    <w:rsid w:val="004D5DFE"/>
    <w:rsid w:val="004D64DB"/>
    <w:rsid w:val="004D6512"/>
    <w:rsid w:val="004E1ABA"/>
    <w:rsid w:val="004E7094"/>
    <w:rsid w:val="004E77B8"/>
    <w:rsid w:val="0050477F"/>
    <w:rsid w:val="00506E58"/>
    <w:rsid w:val="00514004"/>
    <w:rsid w:val="005148A9"/>
    <w:rsid w:val="0052064B"/>
    <w:rsid w:val="00535603"/>
    <w:rsid w:val="00536CB6"/>
    <w:rsid w:val="005779D0"/>
    <w:rsid w:val="00580763"/>
    <w:rsid w:val="00583438"/>
    <w:rsid w:val="00585CBC"/>
    <w:rsid w:val="00586237"/>
    <w:rsid w:val="0059332F"/>
    <w:rsid w:val="005962C9"/>
    <w:rsid w:val="005A4B1F"/>
    <w:rsid w:val="005A6EC3"/>
    <w:rsid w:val="005B23A5"/>
    <w:rsid w:val="005C44A9"/>
    <w:rsid w:val="005C58B4"/>
    <w:rsid w:val="005D13F9"/>
    <w:rsid w:val="005D3498"/>
    <w:rsid w:val="005D78A1"/>
    <w:rsid w:val="005E2E49"/>
    <w:rsid w:val="005E3365"/>
    <w:rsid w:val="005E5E8B"/>
    <w:rsid w:val="005F25F7"/>
    <w:rsid w:val="005F4B56"/>
    <w:rsid w:val="006003EF"/>
    <w:rsid w:val="006006A2"/>
    <w:rsid w:val="006024DE"/>
    <w:rsid w:val="00602549"/>
    <w:rsid w:val="00602F9F"/>
    <w:rsid w:val="00606310"/>
    <w:rsid w:val="00612415"/>
    <w:rsid w:val="00616465"/>
    <w:rsid w:val="0062059D"/>
    <w:rsid w:val="0062348B"/>
    <w:rsid w:val="006255C9"/>
    <w:rsid w:val="00627189"/>
    <w:rsid w:val="00640AE6"/>
    <w:rsid w:val="0064504F"/>
    <w:rsid w:val="006564E4"/>
    <w:rsid w:val="00657410"/>
    <w:rsid w:val="006805AD"/>
    <w:rsid w:val="006807A0"/>
    <w:rsid w:val="00680A9B"/>
    <w:rsid w:val="006830B2"/>
    <w:rsid w:val="00683CA2"/>
    <w:rsid w:val="00692FC2"/>
    <w:rsid w:val="00694D68"/>
    <w:rsid w:val="006B046D"/>
    <w:rsid w:val="006C4AB2"/>
    <w:rsid w:val="006D401E"/>
    <w:rsid w:val="006D70CE"/>
    <w:rsid w:val="006E3F5F"/>
    <w:rsid w:val="006E51DD"/>
    <w:rsid w:val="006F33AD"/>
    <w:rsid w:val="006F52F1"/>
    <w:rsid w:val="0070013F"/>
    <w:rsid w:val="00704AA2"/>
    <w:rsid w:val="00705730"/>
    <w:rsid w:val="0070637F"/>
    <w:rsid w:val="0073009E"/>
    <w:rsid w:val="007367AF"/>
    <w:rsid w:val="007515D1"/>
    <w:rsid w:val="007561C2"/>
    <w:rsid w:val="007570D3"/>
    <w:rsid w:val="007811D8"/>
    <w:rsid w:val="00792982"/>
    <w:rsid w:val="007947C2"/>
    <w:rsid w:val="00796E21"/>
    <w:rsid w:val="007B0D6B"/>
    <w:rsid w:val="007B0FDD"/>
    <w:rsid w:val="007B6214"/>
    <w:rsid w:val="007C6128"/>
    <w:rsid w:val="007C75FA"/>
    <w:rsid w:val="007D6E57"/>
    <w:rsid w:val="007E31B4"/>
    <w:rsid w:val="007E59D3"/>
    <w:rsid w:val="00801671"/>
    <w:rsid w:val="00801971"/>
    <w:rsid w:val="00805A25"/>
    <w:rsid w:val="00805A31"/>
    <w:rsid w:val="0080721E"/>
    <w:rsid w:val="00821C32"/>
    <w:rsid w:val="00825631"/>
    <w:rsid w:val="0083351B"/>
    <w:rsid w:val="00835A1E"/>
    <w:rsid w:val="00835F4A"/>
    <w:rsid w:val="008360DB"/>
    <w:rsid w:val="008367A0"/>
    <w:rsid w:val="00837A6A"/>
    <w:rsid w:val="008467A1"/>
    <w:rsid w:val="008476B2"/>
    <w:rsid w:val="0085259F"/>
    <w:rsid w:val="00857DDD"/>
    <w:rsid w:val="00864E1A"/>
    <w:rsid w:val="00867657"/>
    <w:rsid w:val="008735E4"/>
    <w:rsid w:val="00875350"/>
    <w:rsid w:val="00880130"/>
    <w:rsid w:val="00880C06"/>
    <w:rsid w:val="00882587"/>
    <w:rsid w:val="0088284D"/>
    <w:rsid w:val="008830F5"/>
    <w:rsid w:val="008857C7"/>
    <w:rsid w:val="00896FC7"/>
    <w:rsid w:val="008A0F33"/>
    <w:rsid w:val="008A1727"/>
    <w:rsid w:val="008A35DC"/>
    <w:rsid w:val="008A48B7"/>
    <w:rsid w:val="008B373A"/>
    <w:rsid w:val="008B4A8C"/>
    <w:rsid w:val="008B5644"/>
    <w:rsid w:val="008B7774"/>
    <w:rsid w:val="008C4182"/>
    <w:rsid w:val="008C46F0"/>
    <w:rsid w:val="008C4ADC"/>
    <w:rsid w:val="008C4C21"/>
    <w:rsid w:val="008C5B54"/>
    <w:rsid w:val="008D15C4"/>
    <w:rsid w:val="008D62F5"/>
    <w:rsid w:val="008E23FB"/>
    <w:rsid w:val="008E5093"/>
    <w:rsid w:val="008E6A3F"/>
    <w:rsid w:val="008F3EF4"/>
    <w:rsid w:val="008F63F5"/>
    <w:rsid w:val="008F6900"/>
    <w:rsid w:val="00900557"/>
    <w:rsid w:val="0090592C"/>
    <w:rsid w:val="0091041B"/>
    <w:rsid w:val="00912C73"/>
    <w:rsid w:val="00915C95"/>
    <w:rsid w:val="00916361"/>
    <w:rsid w:val="00951607"/>
    <w:rsid w:val="00954278"/>
    <w:rsid w:val="00956181"/>
    <w:rsid w:val="00957CB0"/>
    <w:rsid w:val="00960412"/>
    <w:rsid w:val="00967FB8"/>
    <w:rsid w:val="009850E7"/>
    <w:rsid w:val="00992287"/>
    <w:rsid w:val="00992F64"/>
    <w:rsid w:val="0099633F"/>
    <w:rsid w:val="009B3C15"/>
    <w:rsid w:val="009B6249"/>
    <w:rsid w:val="009B6D9D"/>
    <w:rsid w:val="009C5C88"/>
    <w:rsid w:val="009C64C8"/>
    <w:rsid w:val="009C710F"/>
    <w:rsid w:val="009C7B51"/>
    <w:rsid w:val="009D6FB0"/>
    <w:rsid w:val="009E5F68"/>
    <w:rsid w:val="009F537C"/>
    <w:rsid w:val="00A021AB"/>
    <w:rsid w:val="00A064E3"/>
    <w:rsid w:val="00A06DBD"/>
    <w:rsid w:val="00A15BDD"/>
    <w:rsid w:val="00A22E7A"/>
    <w:rsid w:val="00A23466"/>
    <w:rsid w:val="00A23BEC"/>
    <w:rsid w:val="00A314D8"/>
    <w:rsid w:val="00A34327"/>
    <w:rsid w:val="00A45972"/>
    <w:rsid w:val="00A470B8"/>
    <w:rsid w:val="00A508F6"/>
    <w:rsid w:val="00A61972"/>
    <w:rsid w:val="00A62D5E"/>
    <w:rsid w:val="00A7684B"/>
    <w:rsid w:val="00A9339E"/>
    <w:rsid w:val="00A93CC8"/>
    <w:rsid w:val="00A9727A"/>
    <w:rsid w:val="00AA6EC4"/>
    <w:rsid w:val="00AC0C89"/>
    <w:rsid w:val="00AC143A"/>
    <w:rsid w:val="00AC2A71"/>
    <w:rsid w:val="00AC5249"/>
    <w:rsid w:val="00AD20B0"/>
    <w:rsid w:val="00AD4A42"/>
    <w:rsid w:val="00AD50AC"/>
    <w:rsid w:val="00AF387D"/>
    <w:rsid w:val="00AF7761"/>
    <w:rsid w:val="00B15316"/>
    <w:rsid w:val="00B17D50"/>
    <w:rsid w:val="00B25B39"/>
    <w:rsid w:val="00B261B1"/>
    <w:rsid w:val="00B42E7F"/>
    <w:rsid w:val="00B56128"/>
    <w:rsid w:val="00B674E9"/>
    <w:rsid w:val="00B7255A"/>
    <w:rsid w:val="00B730E9"/>
    <w:rsid w:val="00B805AF"/>
    <w:rsid w:val="00B82189"/>
    <w:rsid w:val="00B84DB4"/>
    <w:rsid w:val="00B86E56"/>
    <w:rsid w:val="00B9479B"/>
    <w:rsid w:val="00B94C04"/>
    <w:rsid w:val="00B975FD"/>
    <w:rsid w:val="00BA65BD"/>
    <w:rsid w:val="00BB3CDA"/>
    <w:rsid w:val="00BC0FF1"/>
    <w:rsid w:val="00BC4A2F"/>
    <w:rsid w:val="00BC67A0"/>
    <w:rsid w:val="00BD6CF1"/>
    <w:rsid w:val="00BE0BE4"/>
    <w:rsid w:val="00BE123D"/>
    <w:rsid w:val="00BE4B08"/>
    <w:rsid w:val="00BE7785"/>
    <w:rsid w:val="00BF6768"/>
    <w:rsid w:val="00C01009"/>
    <w:rsid w:val="00C0396F"/>
    <w:rsid w:val="00C05DCB"/>
    <w:rsid w:val="00C150E0"/>
    <w:rsid w:val="00C17F04"/>
    <w:rsid w:val="00C30156"/>
    <w:rsid w:val="00C30A71"/>
    <w:rsid w:val="00C34F49"/>
    <w:rsid w:val="00C416B7"/>
    <w:rsid w:val="00C417A8"/>
    <w:rsid w:val="00C6698C"/>
    <w:rsid w:val="00C70E31"/>
    <w:rsid w:val="00C73595"/>
    <w:rsid w:val="00C8429E"/>
    <w:rsid w:val="00C85EBD"/>
    <w:rsid w:val="00C8786D"/>
    <w:rsid w:val="00C915AD"/>
    <w:rsid w:val="00C91C93"/>
    <w:rsid w:val="00C96782"/>
    <w:rsid w:val="00CA3921"/>
    <w:rsid w:val="00CA5E06"/>
    <w:rsid w:val="00CB2031"/>
    <w:rsid w:val="00CB68B2"/>
    <w:rsid w:val="00CE0814"/>
    <w:rsid w:val="00CE25EE"/>
    <w:rsid w:val="00CE3525"/>
    <w:rsid w:val="00CF37B5"/>
    <w:rsid w:val="00CF5FD6"/>
    <w:rsid w:val="00D03487"/>
    <w:rsid w:val="00D036E8"/>
    <w:rsid w:val="00D06495"/>
    <w:rsid w:val="00D06A54"/>
    <w:rsid w:val="00D12E17"/>
    <w:rsid w:val="00D24A71"/>
    <w:rsid w:val="00D25D5A"/>
    <w:rsid w:val="00D309B4"/>
    <w:rsid w:val="00D30C92"/>
    <w:rsid w:val="00D470E7"/>
    <w:rsid w:val="00D61053"/>
    <w:rsid w:val="00D66E9A"/>
    <w:rsid w:val="00D702F8"/>
    <w:rsid w:val="00D70DA7"/>
    <w:rsid w:val="00D73A5A"/>
    <w:rsid w:val="00D775CC"/>
    <w:rsid w:val="00D80BA6"/>
    <w:rsid w:val="00D87003"/>
    <w:rsid w:val="00D874E6"/>
    <w:rsid w:val="00D93170"/>
    <w:rsid w:val="00D9451E"/>
    <w:rsid w:val="00D96656"/>
    <w:rsid w:val="00DA1CDE"/>
    <w:rsid w:val="00DB1D0E"/>
    <w:rsid w:val="00DB7FA5"/>
    <w:rsid w:val="00DC0DE2"/>
    <w:rsid w:val="00DC5CD7"/>
    <w:rsid w:val="00DC74EE"/>
    <w:rsid w:val="00DD2D7A"/>
    <w:rsid w:val="00DE1427"/>
    <w:rsid w:val="00DE6BC4"/>
    <w:rsid w:val="00DF7037"/>
    <w:rsid w:val="00E06665"/>
    <w:rsid w:val="00E068CF"/>
    <w:rsid w:val="00E1301C"/>
    <w:rsid w:val="00E15CAD"/>
    <w:rsid w:val="00E16A35"/>
    <w:rsid w:val="00E204CB"/>
    <w:rsid w:val="00E25891"/>
    <w:rsid w:val="00E3569E"/>
    <w:rsid w:val="00E4272D"/>
    <w:rsid w:val="00E44367"/>
    <w:rsid w:val="00E54B2D"/>
    <w:rsid w:val="00E55110"/>
    <w:rsid w:val="00E55609"/>
    <w:rsid w:val="00E571D6"/>
    <w:rsid w:val="00E663B4"/>
    <w:rsid w:val="00E77E5F"/>
    <w:rsid w:val="00E80412"/>
    <w:rsid w:val="00E80754"/>
    <w:rsid w:val="00E914F6"/>
    <w:rsid w:val="00EA5A1C"/>
    <w:rsid w:val="00EA729F"/>
    <w:rsid w:val="00EB1A17"/>
    <w:rsid w:val="00EB1BE5"/>
    <w:rsid w:val="00EB395B"/>
    <w:rsid w:val="00EB651A"/>
    <w:rsid w:val="00EC1428"/>
    <w:rsid w:val="00ED4CCA"/>
    <w:rsid w:val="00ED7C86"/>
    <w:rsid w:val="00EE2C2F"/>
    <w:rsid w:val="00EE45EA"/>
    <w:rsid w:val="00EE6C43"/>
    <w:rsid w:val="00EE79E0"/>
    <w:rsid w:val="00F13F46"/>
    <w:rsid w:val="00F348F7"/>
    <w:rsid w:val="00F4586E"/>
    <w:rsid w:val="00F6445E"/>
    <w:rsid w:val="00F6503B"/>
    <w:rsid w:val="00F657E7"/>
    <w:rsid w:val="00F678DB"/>
    <w:rsid w:val="00F7139C"/>
    <w:rsid w:val="00F71D9F"/>
    <w:rsid w:val="00F76F07"/>
    <w:rsid w:val="00F827D3"/>
    <w:rsid w:val="00F949F0"/>
    <w:rsid w:val="00F94FE3"/>
    <w:rsid w:val="00F95466"/>
    <w:rsid w:val="00F9717E"/>
    <w:rsid w:val="00FA5DC3"/>
    <w:rsid w:val="00FB169E"/>
    <w:rsid w:val="00FB20C5"/>
    <w:rsid w:val="00FC2675"/>
    <w:rsid w:val="00FC4E84"/>
    <w:rsid w:val="00FD0A82"/>
    <w:rsid w:val="00FD62CE"/>
    <w:rsid w:val="00FE691C"/>
    <w:rsid w:val="00FE6EAB"/>
    <w:rsid w:val="00FF01C5"/>
    <w:rsid w:val="00FF65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C37CA3"/>
  <w15:docId w15:val="{241F1686-09A7-4282-9BEF-9D6DE61F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4FE3"/>
  </w:style>
  <w:style w:type="paragraph" w:styleId="Heading1">
    <w:name w:val="heading 1"/>
    <w:aliases w:val="TQA Heading 1"/>
    <w:basedOn w:val="Normal"/>
    <w:next w:val="Normal"/>
    <w:link w:val="Heading1Char"/>
    <w:uiPriority w:val="9"/>
    <w:qFormat/>
    <w:rsid w:val="00F949F0"/>
    <w:pPr>
      <w:pageBreakBefore/>
      <w:numPr>
        <w:numId w:val="5"/>
      </w:numPr>
      <w:spacing w:before="120" w:after="240" w:line="240" w:lineRule="auto"/>
      <w:contextualSpacing/>
      <w:outlineLvl w:val="0"/>
    </w:pPr>
    <w:rPr>
      <w:rFonts w:ascii="Arial" w:eastAsiaTheme="majorEastAsia" w:hAnsi="Arial" w:cstheme="majorBidi"/>
      <w:b/>
      <w:bCs/>
      <w:sz w:val="28"/>
      <w:szCs w:val="28"/>
    </w:rPr>
  </w:style>
  <w:style w:type="paragraph" w:styleId="Heading2">
    <w:name w:val="heading 2"/>
    <w:aliases w:val="TQA Heading 2"/>
    <w:basedOn w:val="Normal"/>
    <w:next w:val="Normal"/>
    <w:link w:val="Heading2Char"/>
    <w:uiPriority w:val="9"/>
    <w:unhideWhenUsed/>
    <w:qFormat/>
    <w:rsid w:val="00F949F0"/>
    <w:pPr>
      <w:keepNext/>
      <w:keepLines/>
      <w:numPr>
        <w:ilvl w:val="1"/>
        <w:numId w:val="5"/>
      </w:numPr>
      <w:spacing w:after="240" w:line="240" w:lineRule="auto"/>
      <w:jc w:val="both"/>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rsid w:val="0050477F"/>
    <w:pPr>
      <w:numPr>
        <w:ilvl w:val="2"/>
        <w:numId w:val="3"/>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1"/>
    <w:unhideWhenUsed/>
    <w:qFormat/>
    <w:rsid w:val="0050477F"/>
    <w:pPr>
      <w:numPr>
        <w:ilvl w:val="3"/>
        <w:numId w:val="3"/>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0477F"/>
    <w:pPr>
      <w:numPr>
        <w:ilvl w:val="4"/>
        <w:numId w:val="3"/>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0477F"/>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0477F"/>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0477F"/>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0477F"/>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QA Heading 1 Char"/>
    <w:basedOn w:val="DefaultParagraphFont"/>
    <w:link w:val="Heading1"/>
    <w:uiPriority w:val="9"/>
    <w:rsid w:val="00F949F0"/>
    <w:rPr>
      <w:rFonts w:ascii="Arial" w:eastAsiaTheme="majorEastAsia" w:hAnsi="Arial" w:cstheme="majorBidi"/>
      <w:b/>
      <w:bCs/>
      <w:sz w:val="28"/>
      <w:szCs w:val="28"/>
    </w:rPr>
  </w:style>
  <w:style w:type="character" w:customStyle="1" w:styleId="Heading2Char">
    <w:name w:val="Heading 2 Char"/>
    <w:aliases w:val="TQA Heading 2 Char"/>
    <w:basedOn w:val="DefaultParagraphFont"/>
    <w:link w:val="Heading2"/>
    <w:uiPriority w:val="9"/>
    <w:rsid w:val="00F949F0"/>
    <w:rPr>
      <w:rFonts w:ascii="Arial" w:eastAsiaTheme="majorEastAsia" w:hAnsi="Arial" w:cstheme="majorBidi"/>
      <w:b/>
      <w:bCs/>
      <w:sz w:val="24"/>
      <w:szCs w:val="26"/>
    </w:rPr>
  </w:style>
  <w:style w:type="numbering" w:customStyle="1" w:styleId="TQA">
    <w:name w:val="TQA"/>
    <w:uiPriority w:val="99"/>
    <w:rsid w:val="00F949F0"/>
    <w:pPr>
      <w:numPr>
        <w:numId w:val="4"/>
      </w:numPr>
    </w:pPr>
  </w:style>
  <w:style w:type="paragraph" w:styleId="TOCHeading">
    <w:name w:val="TOC Heading"/>
    <w:basedOn w:val="Heading1"/>
    <w:next w:val="Normal"/>
    <w:uiPriority w:val="39"/>
    <w:semiHidden/>
    <w:unhideWhenUsed/>
    <w:qFormat/>
    <w:rsid w:val="0050477F"/>
    <w:pPr>
      <w:numPr>
        <w:numId w:val="0"/>
      </w:numPr>
      <w:outlineLvl w:val="9"/>
    </w:pPr>
    <w:rPr>
      <w:lang w:bidi="en-US"/>
    </w:rPr>
  </w:style>
  <w:style w:type="paragraph" w:styleId="BalloonText">
    <w:name w:val="Balloon Text"/>
    <w:basedOn w:val="Normal"/>
    <w:link w:val="BalloonTextChar"/>
    <w:autoRedefine/>
    <w:uiPriority w:val="99"/>
    <w:rsid w:val="004D5804"/>
    <w:pPr>
      <w:autoSpaceDE w:val="0"/>
      <w:autoSpaceDN w:val="0"/>
    </w:pPr>
    <w:rPr>
      <w:rFonts w:ascii="Arial" w:hAnsi="Arial" w:cs="Tahoma"/>
      <w:sz w:val="16"/>
      <w:szCs w:val="16"/>
    </w:rPr>
  </w:style>
  <w:style w:type="character" w:customStyle="1" w:styleId="BalloonTextChar">
    <w:name w:val="Balloon Text Char"/>
    <w:basedOn w:val="DefaultParagraphFont"/>
    <w:link w:val="BalloonText"/>
    <w:uiPriority w:val="99"/>
    <w:rsid w:val="004D5804"/>
    <w:rPr>
      <w:rFonts w:ascii="Arial" w:hAnsi="Arial" w:cs="Tahoma"/>
      <w:sz w:val="16"/>
      <w:szCs w:val="16"/>
    </w:rPr>
  </w:style>
  <w:style w:type="character" w:customStyle="1" w:styleId="Heading3Char">
    <w:name w:val="Heading 3 Char"/>
    <w:basedOn w:val="DefaultParagraphFont"/>
    <w:link w:val="Heading3"/>
    <w:uiPriority w:val="9"/>
    <w:rsid w:val="0050477F"/>
    <w:rPr>
      <w:rFonts w:asciiTheme="majorHAnsi" w:eastAsiaTheme="majorEastAsia" w:hAnsiTheme="majorHAnsi" w:cstheme="majorBidi"/>
      <w:b/>
      <w:bCs/>
    </w:rPr>
  </w:style>
  <w:style w:type="character" w:customStyle="1" w:styleId="Heading4Char">
    <w:name w:val="Heading 4 Char"/>
    <w:basedOn w:val="DefaultParagraphFont"/>
    <w:link w:val="Heading4"/>
    <w:uiPriority w:val="1"/>
    <w:rsid w:val="0050477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0477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047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047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047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047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E1427"/>
    <w:pPr>
      <w:spacing w:after="480" w:line="240" w:lineRule="auto"/>
      <w:contextualSpacing/>
    </w:pPr>
    <w:rPr>
      <w:rFonts w:ascii="Arial" w:eastAsiaTheme="majorEastAsia" w:hAnsi="Arial" w:cstheme="majorBidi"/>
      <w:b/>
      <w:spacing w:val="5"/>
      <w:sz w:val="48"/>
      <w:szCs w:val="52"/>
    </w:rPr>
  </w:style>
  <w:style w:type="character" w:customStyle="1" w:styleId="TitleChar">
    <w:name w:val="Title Char"/>
    <w:basedOn w:val="DefaultParagraphFont"/>
    <w:link w:val="Title"/>
    <w:uiPriority w:val="10"/>
    <w:rsid w:val="00DE1427"/>
    <w:rPr>
      <w:rFonts w:ascii="Arial" w:eastAsiaTheme="majorEastAsia" w:hAnsi="Arial" w:cstheme="majorBidi"/>
      <w:b/>
      <w:spacing w:val="5"/>
      <w:sz w:val="48"/>
      <w:szCs w:val="52"/>
    </w:rPr>
  </w:style>
  <w:style w:type="paragraph" w:styleId="Subtitle">
    <w:name w:val="Subtitle"/>
    <w:basedOn w:val="Normal"/>
    <w:next w:val="Normal"/>
    <w:link w:val="SubtitleChar"/>
    <w:uiPriority w:val="11"/>
    <w:rsid w:val="003E1A0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E1A0D"/>
    <w:rPr>
      <w:rFonts w:asciiTheme="majorHAnsi" w:eastAsiaTheme="majorEastAsia" w:hAnsiTheme="majorHAnsi" w:cstheme="majorBidi"/>
      <w:i/>
      <w:iCs/>
      <w:spacing w:val="13"/>
      <w:sz w:val="24"/>
      <w:szCs w:val="24"/>
    </w:rPr>
  </w:style>
  <w:style w:type="character" w:styleId="Strong">
    <w:name w:val="Strong"/>
    <w:uiPriority w:val="22"/>
    <w:rsid w:val="003E1A0D"/>
    <w:rPr>
      <w:b/>
      <w:bCs/>
    </w:rPr>
  </w:style>
  <w:style w:type="character" w:styleId="Emphasis">
    <w:name w:val="Emphasis"/>
    <w:uiPriority w:val="20"/>
    <w:rsid w:val="003E1A0D"/>
    <w:rPr>
      <w:b/>
      <w:bCs/>
      <w:i/>
      <w:iCs/>
      <w:spacing w:val="10"/>
      <w:bdr w:val="none" w:sz="0" w:space="0" w:color="auto"/>
      <w:shd w:val="clear" w:color="auto" w:fill="auto"/>
    </w:rPr>
  </w:style>
  <w:style w:type="paragraph" w:styleId="NoSpacing">
    <w:name w:val="No Spacing"/>
    <w:basedOn w:val="Normal"/>
    <w:uiPriority w:val="1"/>
    <w:rsid w:val="003E1A0D"/>
    <w:pPr>
      <w:spacing w:after="0" w:line="240" w:lineRule="auto"/>
    </w:pPr>
  </w:style>
  <w:style w:type="paragraph" w:styleId="Quote">
    <w:name w:val="Quote"/>
    <w:basedOn w:val="Normal"/>
    <w:next w:val="Normal"/>
    <w:link w:val="QuoteChar"/>
    <w:uiPriority w:val="29"/>
    <w:rsid w:val="003E1A0D"/>
    <w:pPr>
      <w:spacing w:before="200" w:after="0"/>
      <w:ind w:left="360" w:right="360"/>
    </w:pPr>
    <w:rPr>
      <w:i/>
      <w:iCs/>
    </w:rPr>
  </w:style>
  <w:style w:type="character" w:customStyle="1" w:styleId="QuoteChar">
    <w:name w:val="Quote Char"/>
    <w:basedOn w:val="DefaultParagraphFont"/>
    <w:link w:val="Quote"/>
    <w:uiPriority w:val="29"/>
    <w:rsid w:val="003E1A0D"/>
    <w:rPr>
      <w:i/>
      <w:iCs/>
    </w:rPr>
  </w:style>
  <w:style w:type="paragraph" w:styleId="IntenseQuote">
    <w:name w:val="Intense Quote"/>
    <w:basedOn w:val="Normal"/>
    <w:next w:val="Normal"/>
    <w:link w:val="IntenseQuoteChar"/>
    <w:uiPriority w:val="30"/>
    <w:rsid w:val="003E1A0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E1A0D"/>
    <w:rPr>
      <w:b/>
      <w:bCs/>
      <w:i/>
      <w:iCs/>
    </w:rPr>
  </w:style>
  <w:style w:type="character" w:styleId="SubtleEmphasis">
    <w:name w:val="Subtle Emphasis"/>
    <w:uiPriority w:val="19"/>
    <w:rsid w:val="003E1A0D"/>
    <w:rPr>
      <w:i/>
      <w:iCs/>
    </w:rPr>
  </w:style>
  <w:style w:type="character" w:styleId="IntenseEmphasis">
    <w:name w:val="Intense Emphasis"/>
    <w:uiPriority w:val="21"/>
    <w:rsid w:val="003E1A0D"/>
    <w:rPr>
      <w:b/>
      <w:bCs/>
    </w:rPr>
  </w:style>
  <w:style w:type="character" w:styleId="SubtleReference">
    <w:name w:val="Subtle Reference"/>
    <w:uiPriority w:val="31"/>
    <w:rsid w:val="003E1A0D"/>
    <w:rPr>
      <w:smallCaps/>
    </w:rPr>
  </w:style>
  <w:style w:type="character" w:styleId="IntenseReference">
    <w:name w:val="Intense Reference"/>
    <w:uiPriority w:val="32"/>
    <w:rsid w:val="003E1A0D"/>
    <w:rPr>
      <w:smallCaps/>
      <w:spacing w:val="5"/>
      <w:u w:val="single"/>
    </w:rPr>
  </w:style>
  <w:style w:type="character" w:styleId="BookTitle">
    <w:name w:val="Book Title"/>
    <w:uiPriority w:val="33"/>
    <w:rsid w:val="003E1A0D"/>
    <w:rPr>
      <w:i/>
      <w:iCs/>
      <w:smallCaps/>
      <w:spacing w:val="5"/>
    </w:rPr>
  </w:style>
  <w:style w:type="paragraph" w:styleId="ListParagraph">
    <w:name w:val="List Paragraph"/>
    <w:aliases w:val="TQA Numbered Paragraph 1"/>
    <w:basedOn w:val="Normal"/>
    <w:link w:val="ListParagraphChar"/>
    <w:uiPriority w:val="34"/>
    <w:qFormat/>
    <w:rsid w:val="00F949F0"/>
    <w:pPr>
      <w:numPr>
        <w:ilvl w:val="2"/>
        <w:numId w:val="5"/>
      </w:numPr>
      <w:spacing w:after="240" w:line="240" w:lineRule="auto"/>
      <w:jc w:val="both"/>
    </w:pPr>
    <w:rPr>
      <w:rFonts w:ascii="Arial" w:hAnsi="Arial"/>
    </w:rPr>
  </w:style>
  <w:style w:type="paragraph" w:styleId="ListNumber">
    <w:name w:val="List Number"/>
    <w:basedOn w:val="Normal"/>
    <w:uiPriority w:val="99"/>
    <w:semiHidden/>
    <w:unhideWhenUsed/>
    <w:rsid w:val="0050477F"/>
    <w:pPr>
      <w:numPr>
        <w:numId w:val="2"/>
      </w:numPr>
      <w:contextualSpacing/>
    </w:pPr>
  </w:style>
  <w:style w:type="paragraph" w:customStyle="1" w:styleId="TQANumberedParagraph2">
    <w:name w:val="TQA Numbered Paragraph 2"/>
    <w:basedOn w:val="ListParagraph"/>
    <w:link w:val="TQANumberedParagraph2Char"/>
    <w:qFormat/>
    <w:rsid w:val="000F14D2"/>
    <w:pPr>
      <w:numPr>
        <w:ilvl w:val="3"/>
      </w:numPr>
    </w:pPr>
  </w:style>
  <w:style w:type="paragraph" w:styleId="TOC2">
    <w:name w:val="toc 2"/>
    <w:basedOn w:val="Normal"/>
    <w:next w:val="Normal"/>
    <w:autoRedefine/>
    <w:uiPriority w:val="39"/>
    <w:unhideWhenUsed/>
    <w:rsid w:val="00805A25"/>
    <w:pPr>
      <w:spacing w:after="100"/>
      <w:ind w:left="220"/>
    </w:pPr>
    <w:rPr>
      <w:rFonts w:ascii="Arial" w:hAnsi="Arial"/>
    </w:rPr>
  </w:style>
  <w:style w:type="character" w:customStyle="1" w:styleId="ListParagraphChar">
    <w:name w:val="List Paragraph Char"/>
    <w:aliases w:val="TQA Numbered Paragraph 1 Char"/>
    <w:basedOn w:val="DefaultParagraphFont"/>
    <w:link w:val="ListParagraph"/>
    <w:uiPriority w:val="34"/>
    <w:rsid w:val="00F949F0"/>
    <w:rPr>
      <w:rFonts w:ascii="Arial" w:hAnsi="Arial"/>
    </w:rPr>
  </w:style>
  <w:style w:type="character" w:customStyle="1" w:styleId="TQANumberedParagraph2Char">
    <w:name w:val="TQA Numbered Paragraph 2 Char"/>
    <w:basedOn w:val="ListParagraphChar"/>
    <w:link w:val="TQANumberedParagraph2"/>
    <w:rsid w:val="000F14D2"/>
    <w:rPr>
      <w:rFonts w:ascii="Arial" w:hAnsi="Arial"/>
    </w:rPr>
  </w:style>
  <w:style w:type="paragraph" w:styleId="TOC1">
    <w:name w:val="toc 1"/>
    <w:basedOn w:val="Normal"/>
    <w:next w:val="Normal"/>
    <w:autoRedefine/>
    <w:uiPriority w:val="39"/>
    <w:unhideWhenUsed/>
    <w:rsid w:val="00805A25"/>
    <w:pPr>
      <w:spacing w:after="100"/>
    </w:pPr>
    <w:rPr>
      <w:rFonts w:ascii="Arial" w:hAnsi="Arial"/>
    </w:rPr>
  </w:style>
  <w:style w:type="character" w:styleId="Hyperlink">
    <w:name w:val="Hyperlink"/>
    <w:basedOn w:val="DefaultParagraphFont"/>
    <w:uiPriority w:val="99"/>
    <w:unhideWhenUsed/>
    <w:rsid w:val="005D78A1"/>
    <w:rPr>
      <w:color w:val="0000FF" w:themeColor="hyperlink"/>
      <w:u w:val="single"/>
    </w:rPr>
  </w:style>
  <w:style w:type="paragraph" w:styleId="TOC3">
    <w:name w:val="toc 3"/>
    <w:basedOn w:val="Normal"/>
    <w:next w:val="Normal"/>
    <w:autoRedefine/>
    <w:uiPriority w:val="39"/>
    <w:unhideWhenUsed/>
    <w:rsid w:val="00805A25"/>
    <w:pPr>
      <w:spacing w:after="100"/>
      <w:ind w:left="440"/>
    </w:pPr>
    <w:rPr>
      <w:rFonts w:ascii="Arial" w:hAnsi="Arial"/>
    </w:rPr>
  </w:style>
  <w:style w:type="character" w:styleId="FootnoteReference">
    <w:name w:val="footnote reference"/>
    <w:rsid w:val="005F25F7"/>
    <w:rPr>
      <w:vertAlign w:val="superscript"/>
    </w:rPr>
  </w:style>
  <w:style w:type="paragraph" w:styleId="FootnoteText">
    <w:name w:val="footnote text"/>
    <w:basedOn w:val="Normal"/>
    <w:link w:val="FootnoteTextChar"/>
    <w:rsid w:val="005F25F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F25F7"/>
    <w:rPr>
      <w:rFonts w:ascii="Times New Roman" w:eastAsia="Times New Roman" w:hAnsi="Times New Roman" w:cs="Times New Roman"/>
      <w:sz w:val="20"/>
      <w:szCs w:val="20"/>
      <w:lang w:eastAsia="en-GB"/>
    </w:rPr>
  </w:style>
  <w:style w:type="character" w:styleId="HTMLCite">
    <w:name w:val="HTML Cite"/>
    <w:rsid w:val="005F25F7"/>
    <w:rPr>
      <w:i/>
      <w:iCs/>
    </w:rPr>
  </w:style>
  <w:style w:type="character" w:styleId="FollowedHyperlink">
    <w:name w:val="FollowedHyperlink"/>
    <w:basedOn w:val="DefaultParagraphFont"/>
    <w:uiPriority w:val="99"/>
    <w:semiHidden/>
    <w:unhideWhenUsed/>
    <w:rsid w:val="00D470E7"/>
    <w:rPr>
      <w:color w:val="800080" w:themeColor="followedHyperlink"/>
      <w:u w:val="single"/>
    </w:rPr>
  </w:style>
  <w:style w:type="paragraph" w:customStyle="1" w:styleId="TQANumberedParagraph3">
    <w:name w:val="TQA Numbered Paragraph 3"/>
    <w:basedOn w:val="TQANumberedParagraph2"/>
    <w:link w:val="TQANumberedParagraph3Char"/>
    <w:qFormat/>
    <w:rsid w:val="000F14D2"/>
    <w:pPr>
      <w:numPr>
        <w:ilvl w:val="4"/>
      </w:numPr>
    </w:pPr>
  </w:style>
  <w:style w:type="paragraph" w:styleId="CommentText">
    <w:name w:val="annotation text"/>
    <w:basedOn w:val="Normal"/>
    <w:link w:val="CommentTextChar"/>
    <w:uiPriority w:val="99"/>
    <w:semiHidden/>
    <w:unhideWhenUsed/>
    <w:rsid w:val="000E348B"/>
    <w:pPr>
      <w:spacing w:after="0" w:line="240" w:lineRule="auto"/>
    </w:pPr>
    <w:rPr>
      <w:rFonts w:ascii="Arial" w:eastAsiaTheme="minorEastAsia" w:hAnsi="Arial"/>
      <w:sz w:val="20"/>
      <w:szCs w:val="20"/>
      <w:lang w:eastAsia="ja-JP"/>
    </w:rPr>
  </w:style>
  <w:style w:type="character" w:customStyle="1" w:styleId="TQANumberedParagraph3Char">
    <w:name w:val="TQA Numbered Paragraph 3 Char"/>
    <w:basedOn w:val="TQANumberedParagraph2Char"/>
    <w:link w:val="TQANumberedParagraph3"/>
    <w:rsid w:val="000F14D2"/>
    <w:rPr>
      <w:rFonts w:ascii="Arial" w:hAnsi="Arial"/>
    </w:rPr>
  </w:style>
  <w:style w:type="character" w:customStyle="1" w:styleId="CommentTextChar">
    <w:name w:val="Comment Text Char"/>
    <w:basedOn w:val="DefaultParagraphFont"/>
    <w:link w:val="CommentText"/>
    <w:uiPriority w:val="99"/>
    <w:semiHidden/>
    <w:rsid w:val="000E348B"/>
    <w:rPr>
      <w:rFonts w:ascii="Arial" w:eastAsiaTheme="minorEastAsia" w:hAnsi="Arial"/>
      <w:sz w:val="20"/>
      <w:szCs w:val="20"/>
      <w:lang w:eastAsia="ja-JP"/>
    </w:rPr>
  </w:style>
  <w:style w:type="character" w:styleId="CommentReference">
    <w:name w:val="annotation reference"/>
    <w:uiPriority w:val="99"/>
    <w:semiHidden/>
    <w:rsid w:val="000E348B"/>
    <w:rPr>
      <w:sz w:val="16"/>
      <w:szCs w:val="16"/>
    </w:rPr>
  </w:style>
  <w:style w:type="paragraph" w:styleId="CommentSubject">
    <w:name w:val="annotation subject"/>
    <w:basedOn w:val="CommentText"/>
    <w:next w:val="CommentText"/>
    <w:link w:val="CommentSubjectChar"/>
    <w:uiPriority w:val="99"/>
    <w:semiHidden/>
    <w:unhideWhenUsed/>
    <w:rsid w:val="004D6512"/>
    <w:pPr>
      <w:spacing w:after="200"/>
    </w:pPr>
    <w:rPr>
      <w:rFonts w:asciiTheme="minorHAnsi" w:eastAsiaTheme="minorHAnsi" w:hAnsiTheme="minorHAnsi"/>
      <w:b/>
      <w:bCs/>
      <w:lang w:eastAsia="en-US"/>
    </w:rPr>
  </w:style>
  <w:style w:type="character" w:customStyle="1" w:styleId="CommentSubjectChar">
    <w:name w:val="Comment Subject Char"/>
    <w:basedOn w:val="CommentTextChar"/>
    <w:link w:val="CommentSubject"/>
    <w:uiPriority w:val="99"/>
    <w:semiHidden/>
    <w:rsid w:val="004D6512"/>
    <w:rPr>
      <w:rFonts w:ascii="Arial" w:eastAsiaTheme="minorEastAsia" w:hAnsi="Arial"/>
      <w:b/>
      <w:bCs/>
      <w:sz w:val="20"/>
      <w:szCs w:val="20"/>
      <w:lang w:eastAsia="ja-JP"/>
    </w:rPr>
  </w:style>
  <w:style w:type="paragraph" w:styleId="Revision">
    <w:name w:val="Revision"/>
    <w:hidden/>
    <w:uiPriority w:val="99"/>
    <w:semiHidden/>
    <w:rsid w:val="004D6512"/>
    <w:pPr>
      <w:spacing w:after="0" w:line="240" w:lineRule="auto"/>
    </w:pPr>
  </w:style>
  <w:style w:type="paragraph" w:styleId="TOC4">
    <w:name w:val="toc 4"/>
    <w:basedOn w:val="Normal"/>
    <w:next w:val="Normal"/>
    <w:autoRedefine/>
    <w:uiPriority w:val="39"/>
    <w:unhideWhenUsed/>
    <w:rsid w:val="00CF5FD6"/>
    <w:pPr>
      <w:spacing w:after="100"/>
      <w:ind w:left="660"/>
    </w:pPr>
    <w:rPr>
      <w:rFonts w:eastAsiaTheme="minorEastAsia"/>
      <w:lang w:eastAsia="en-GB"/>
    </w:rPr>
  </w:style>
  <w:style w:type="paragraph" w:styleId="TOC5">
    <w:name w:val="toc 5"/>
    <w:basedOn w:val="Normal"/>
    <w:next w:val="Normal"/>
    <w:autoRedefine/>
    <w:uiPriority w:val="39"/>
    <w:unhideWhenUsed/>
    <w:rsid w:val="00CF5FD6"/>
    <w:pPr>
      <w:spacing w:after="100"/>
      <w:ind w:left="880"/>
    </w:pPr>
    <w:rPr>
      <w:rFonts w:eastAsiaTheme="minorEastAsia"/>
      <w:lang w:eastAsia="en-GB"/>
    </w:rPr>
  </w:style>
  <w:style w:type="paragraph" w:styleId="TOC6">
    <w:name w:val="toc 6"/>
    <w:basedOn w:val="Normal"/>
    <w:next w:val="Normal"/>
    <w:autoRedefine/>
    <w:uiPriority w:val="39"/>
    <w:unhideWhenUsed/>
    <w:rsid w:val="00CF5FD6"/>
    <w:pPr>
      <w:spacing w:after="100"/>
      <w:ind w:left="1100"/>
    </w:pPr>
    <w:rPr>
      <w:rFonts w:eastAsiaTheme="minorEastAsia"/>
      <w:lang w:eastAsia="en-GB"/>
    </w:rPr>
  </w:style>
  <w:style w:type="paragraph" w:styleId="TOC7">
    <w:name w:val="toc 7"/>
    <w:basedOn w:val="Normal"/>
    <w:next w:val="Normal"/>
    <w:autoRedefine/>
    <w:uiPriority w:val="39"/>
    <w:unhideWhenUsed/>
    <w:rsid w:val="00CF5FD6"/>
    <w:pPr>
      <w:spacing w:after="100"/>
      <w:ind w:left="1320"/>
    </w:pPr>
    <w:rPr>
      <w:rFonts w:eastAsiaTheme="minorEastAsia"/>
      <w:lang w:eastAsia="en-GB"/>
    </w:rPr>
  </w:style>
  <w:style w:type="paragraph" w:styleId="TOC8">
    <w:name w:val="toc 8"/>
    <w:basedOn w:val="Normal"/>
    <w:next w:val="Normal"/>
    <w:autoRedefine/>
    <w:uiPriority w:val="39"/>
    <w:unhideWhenUsed/>
    <w:rsid w:val="00CF5FD6"/>
    <w:pPr>
      <w:spacing w:after="100"/>
      <w:ind w:left="1540"/>
    </w:pPr>
    <w:rPr>
      <w:rFonts w:eastAsiaTheme="minorEastAsia"/>
      <w:lang w:eastAsia="en-GB"/>
    </w:rPr>
  </w:style>
  <w:style w:type="paragraph" w:styleId="TOC9">
    <w:name w:val="toc 9"/>
    <w:basedOn w:val="Normal"/>
    <w:next w:val="Normal"/>
    <w:autoRedefine/>
    <w:uiPriority w:val="39"/>
    <w:unhideWhenUsed/>
    <w:rsid w:val="00CF5FD6"/>
    <w:pPr>
      <w:spacing w:after="100"/>
      <w:ind w:left="1760"/>
    </w:pPr>
    <w:rPr>
      <w:rFonts w:eastAsiaTheme="minorEastAsia"/>
      <w:lang w:eastAsia="en-GB"/>
    </w:rPr>
  </w:style>
  <w:style w:type="paragraph" w:customStyle="1" w:styleId="AR-Numberedparagraph">
    <w:name w:val="AR - Numbered paragraph"/>
    <w:basedOn w:val="ListParagraph"/>
    <w:qFormat/>
    <w:rsid w:val="004528FF"/>
    <w:pPr>
      <w:numPr>
        <w:ilvl w:val="0"/>
        <w:numId w:val="6"/>
      </w:numPr>
    </w:pPr>
    <w:rPr>
      <w:rFonts w:eastAsia="Times New Roman" w:cs="Arial"/>
    </w:rPr>
  </w:style>
  <w:style w:type="paragraph" w:styleId="Header">
    <w:name w:val="header"/>
    <w:basedOn w:val="Normal"/>
    <w:link w:val="HeaderChar"/>
    <w:uiPriority w:val="99"/>
    <w:unhideWhenUsed/>
    <w:rsid w:val="00B17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D50"/>
  </w:style>
  <w:style w:type="paragraph" w:styleId="Footer">
    <w:name w:val="footer"/>
    <w:basedOn w:val="Normal"/>
    <w:link w:val="FooterChar"/>
    <w:uiPriority w:val="99"/>
    <w:unhideWhenUsed/>
    <w:rsid w:val="00B17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D50"/>
  </w:style>
  <w:style w:type="table" w:styleId="TableGrid">
    <w:name w:val="Table Grid"/>
    <w:basedOn w:val="TableNormal"/>
    <w:uiPriority w:val="39"/>
    <w:rsid w:val="00A93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13CC1"/>
    <w:pPr>
      <w:widowControl w:val="0"/>
      <w:spacing w:after="0" w:line="240" w:lineRule="auto"/>
      <w:ind w:left="120"/>
    </w:pPr>
    <w:rPr>
      <w:rFonts w:ascii="Arial" w:eastAsia="Arial" w:hAnsi="Arial"/>
      <w:sz w:val="21"/>
      <w:szCs w:val="21"/>
      <w:lang w:val="en-US"/>
    </w:rPr>
  </w:style>
  <w:style w:type="character" w:customStyle="1" w:styleId="BodyTextChar">
    <w:name w:val="Body Text Char"/>
    <w:basedOn w:val="DefaultParagraphFont"/>
    <w:link w:val="BodyText"/>
    <w:uiPriority w:val="1"/>
    <w:rsid w:val="00313CC1"/>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2173">
      <w:bodyDiv w:val="1"/>
      <w:marLeft w:val="0"/>
      <w:marRight w:val="0"/>
      <w:marTop w:val="0"/>
      <w:marBottom w:val="0"/>
      <w:divBdr>
        <w:top w:val="none" w:sz="0" w:space="0" w:color="auto"/>
        <w:left w:val="none" w:sz="0" w:space="0" w:color="auto"/>
        <w:bottom w:val="none" w:sz="0" w:space="0" w:color="auto"/>
        <w:right w:val="none" w:sz="0" w:space="0" w:color="auto"/>
      </w:divBdr>
    </w:div>
    <w:div w:id="598220849">
      <w:bodyDiv w:val="1"/>
      <w:marLeft w:val="0"/>
      <w:marRight w:val="0"/>
      <w:marTop w:val="0"/>
      <w:marBottom w:val="0"/>
      <w:divBdr>
        <w:top w:val="none" w:sz="0" w:space="0" w:color="auto"/>
        <w:left w:val="none" w:sz="0" w:space="0" w:color="auto"/>
        <w:bottom w:val="none" w:sz="0" w:space="0" w:color="auto"/>
        <w:right w:val="none" w:sz="0" w:space="0" w:color="auto"/>
      </w:divBdr>
      <w:divsChild>
        <w:div w:id="724985367">
          <w:marLeft w:val="547"/>
          <w:marRight w:val="0"/>
          <w:marTop w:val="0"/>
          <w:marBottom w:val="0"/>
          <w:divBdr>
            <w:top w:val="none" w:sz="0" w:space="0" w:color="auto"/>
            <w:left w:val="none" w:sz="0" w:space="0" w:color="auto"/>
            <w:bottom w:val="none" w:sz="0" w:space="0" w:color="auto"/>
            <w:right w:val="none" w:sz="0" w:space="0" w:color="auto"/>
          </w:divBdr>
        </w:div>
      </w:divsChild>
    </w:div>
    <w:div w:id="1055854151">
      <w:bodyDiv w:val="1"/>
      <w:marLeft w:val="0"/>
      <w:marRight w:val="0"/>
      <w:marTop w:val="0"/>
      <w:marBottom w:val="0"/>
      <w:divBdr>
        <w:top w:val="none" w:sz="0" w:space="0" w:color="auto"/>
        <w:left w:val="none" w:sz="0" w:space="0" w:color="auto"/>
        <w:bottom w:val="none" w:sz="0" w:space="0" w:color="auto"/>
        <w:right w:val="none" w:sz="0" w:space="0" w:color="auto"/>
      </w:divBdr>
      <w:divsChild>
        <w:div w:id="818302826">
          <w:marLeft w:val="547"/>
          <w:marRight w:val="0"/>
          <w:marTop w:val="0"/>
          <w:marBottom w:val="0"/>
          <w:divBdr>
            <w:top w:val="none" w:sz="0" w:space="0" w:color="auto"/>
            <w:left w:val="none" w:sz="0" w:space="0" w:color="auto"/>
            <w:bottom w:val="none" w:sz="0" w:space="0" w:color="auto"/>
            <w:right w:val="none" w:sz="0" w:space="0" w:color="auto"/>
          </w:divBdr>
        </w:div>
      </w:divsChild>
    </w:div>
    <w:div w:id="2027487689">
      <w:bodyDiv w:val="1"/>
      <w:marLeft w:val="0"/>
      <w:marRight w:val="0"/>
      <w:marTop w:val="0"/>
      <w:marBottom w:val="0"/>
      <w:divBdr>
        <w:top w:val="none" w:sz="0" w:space="0" w:color="auto"/>
        <w:left w:val="none" w:sz="0" w:space="0" w:color="auto"/>
        <w:bottom w:val="none" w:sz="0" w:space="0" w:color="auto"/>
        <w:right w:val="none" w:sz="0" w:space="0" w:color="auto"/>
      </w:divBdr>
      <w:divsChild>
        <w:div w:id="1723168796">
          <w:marLeft w:val="0"/>
          <w:marRight w:val="0"/>
          <w:marTop w:val="0"/>
          <w:marBottom w:val="0"/>
          <w:divBdr>
            <w:top w:val="none" w:sz="0" w:space="0" w:color="auto"/>
            <w:left w:val="none" w:sz="0" w:space="0" w:color="auto"/>
            <w:bottom w:val="none" w:sz="0" w:space="0" w:color="auto"/>
            <w:right w:val="none" w:sz="0" w:space="0" w:color="auto"/>
          </w:divBdr>
          <w:divsChild>
            <w:div w:id="1588924582">
              <w:marLeft w:val="0"/>
              <w:marRight w:val="0"/>
              <w:marTop w:val="0"/>
              <w:marBottom w:val="0"/>
              <w:divBdr>
                <w:top w:val="none" w:sz="0" w:space="0" w:color="auto"/>
                <w:left w:val="none" w:sz="0" w:space="0" w:color="auto"/>
                <w:bottom w:val="none" w:sz="0" w:space="0" w:color="auto"/>
                <w:right w:val="none" w:sz="0" w:space="0" w:color="auto"/>
              </w:divBdr>
              <w:divsChild>
                <w:div w:id="6759139">
                  <w:marLeft w:val="0"/>
                  <w:marRight w:val="0"/>
                  <w:marTop w:val="0"/>
                  <w:marBottom w:val="0"/>
                  <w:divBdr>
                    <w:top w:val="none" w:sz="0" w:space="0" w:color="auto"/>
                    <w:left w:val="none" w:sz="0" w:space="0" w:color="auto"/>
                    <w:bottom w:val="none" w:sz="0" w:space="0" w:color="auto"/>
                    <w:right w:val="none" w:sz="0" w:space="0" w:color="auto"/>
                  </w:divBdr>
                </w:div>
              </w:divsChild>
            </w:div>
            <w:div w:id="1095055775">
              <w:marLeft w:val="0"/>
              <w:marRight w:val="0"/>
              <w:marTop w:val="0"/>
              <w:marBottom w:val="0"/>
              <w:divBdr>
                <w:top w:val="none" w:sz="0" w:space="0" w:color="auto"/>
                <w:left w:val="none" w:sz="0" w:space="0" w:color="auto"/>
                <w:bottom w:val="none" w:sz="0" w:space="0" w:color="auto"/>
                <w:right w:val="none" w:sz="0" w:space="0" w:color="auto"/>
              </w:divBdr>
              <w:divsChild>
                <w:div w:id="1117724195">
                  <w:marLeft w:val="0"/>
                  <w:marRight w:val="0"/>
                  <w:marTop w:val="0"/>
                  <w:marBottom w:val="0"/>
                  <w:divBdr>
                    <w:top w:val="none" w:sz="0" w:space="0" w:color="auto"/>
                    <w:left w:val="none" w:sz="0" w:space="0" w:color="auto"/>
                    <w:bottom w:val="none" w:sz="0" w:space="0" w:color="auto"/>
                    <w:right w:val="none" w:sz="0" w:space="0" w:color="auto"/>
                  </w:divBdr>
                </w:div>
              </w:divsChild>
            </w:div>
            <w:div w:id="1132476282">
              <w:marLeft w:val="0"/>
              <w:marRight w:val="0"/>
              <w:marTop w:val="0"/>
              <w:marBottom w:val="0"/>
              <w:divBdr>
                <w:top w:val="none" w:sz="0" w:space="0" w:color="auto"/>
                <w:left w:val="none" w:sz="0" w:space="0" w:color="auto"/>
                <w:bottom w:val="none" w:sz="0" w:space="0" w:color="auto"/>
                <w:right w:val="none" w:sz="0" w:space="0" w:color="auto"/>
              </w:divBdr>
              <w:divsChild>
                <w:div w:id="885489204">
                  <w:marLeft w:val="0"/>
                  <w:marRight w:val="0"/>
                  <w:marTop w:val="0"/>
                  <w:marBottom w:val="0"/>
                  <w:divBdr>
                    <w:top w:val="none" w:sz="0" w:space="0" w:color="auto"/>
                    <w:left w:val="none" w:sz="0" w:space="0" w:color="auto"/>
                    <w:bottom w:val="none" w:sz="0" w:space="0" w:color="auto"/>
                    <w:right w:val="none" w:sz="0" w:space="0" w:color="auto"/>
                  </w:divBdr>
                </w:div>
                <w:div w:id="1121339509">
                  <w:marLeft w:val="0"/>
                  <w:marRight w:val="0"/>
                  <w:marTop w:val="0"/>
                  <w:marBottom w:val="0"/>
                  <w:divBdr>
                    <w:top w:val="none" w:sz="0" w:space="0" w:color="auto"/>
                    <w:left w:val="none" w:sz="0" w:space="0" w:color="auto"/>
                    <w:bottom w:val="none" w:sz="0" w:space="0" w:color="auto"/>
                    <w:right w:val="none" w:sz="0" w:space="0" w:color="auto"/>
                  </w:divBdr>
                </w:div>
              </w:divsChild>
            </w:div>
            <w:div w:id="1591045319">
              <w:marLeft w:val="0"/>
              <w:marRight w:val="0"/>
              <w:marTop w:val="0"/>
              <w:marBottom w:val="0"/>
              <w:divBdr>
                <w:top w:val="none" w:sz="0" w:space="0" w:color="auto"/>
                <w:left w:val="none" w:sz="0" w:space="0" w:color="auto"/>
                <w:bottom w:val="none" w:sz="0" w:space="0" w:color="auto"/>
                <w:right w:val="none" w:sz="0" w:space="0" w:color="auto"/>
              </w:divBdr>
              <w:divsChild>
                <w:div w:id="1234967251">
                  <w:marLeft w:val="0"/>
                  <w:marRight w:val="0"/>
                  <w:marTop w:val="0"/>
                  <w:marBottom w:val="0"/>
                  <w:divBdr>
                    <w:top w:val="none" w:sz="0" w:space="0" w:color="auto"/>
                    <w:left w:val="none" w:sz="0" w:space="0" w:color="auto"/>
                    <w:bottom w:val="none" w:sz="0" w:space="0" w:color="auto"/>
                    <w:right w:val="none" w:sz="0" w:space="0" w:color="auto"/>
                  </w:divBdr>
                </w:div>
                <w:div w:id="558592337">
                  <w:marLeft w:val="0"/>
                  <w:marRight w:val="0"/>
                  <w:marTop w:val="0"/>
                  <w:marBottom w:val="0"/>
                  <w:divBdr>
                    <w:top w:val="none" w:sz="0" w:space="0" w:color="auto"/>
                    <w:left w:val="none" w:sz="0" w:space="0" w:color="auto"/>
                    <w:bottom w:val="none" w:sz="0" w:space="0" w:color="auto"/>
                    <w:right w:val="none" w:sz="0" w:space="0" w:color="auto"/>
                  </w:divBdr>
                </w:div>
              </w:divsChild>
            </w:div>
            <w:div w:id="100341808">
              <w:marLeft w:val="0"/>
              <w:marRight w:val="0"/>
              <w:marTop w:val="0"/>
              <w:marBottom w:val="0"/>
              <w:divBdr>
                <w:top w:val="none" w:sz="0" w:space="0" w:color="auto"/>
                <w:left w:val="none" w:sz="0" w:space="0" w:color="auto"/>
                <w:bottom w:val="none" w:sz="0" w:space="0" w:color="auto"/>
                <w:right w:val="none" w:sz="0" w:space="0" w:color="auto"/>
              </w:divBdr>
              <w:divsChild>
                <w:div w:id="1038898736">
                  <w:marLeft w:val="0"/>
                  <w:marRight w:val="0"/>
                  <w:marTop w:val="0"/>
                  <w:marBottom w:val="0"/>
                  <w:divBdr>
                    <w:top w:val="none" w:sz="0" w:space="0" w:color="auto"/>
                    <w:left w:val="none" w:sz="0" w:space="0" w:color="auto"/>
                    <w:bottom w:val="none" w:sz="0" w:space="0" w:color="auto"/>
                    <w:right w:val="none" w:sz="0" w:space="0" w:color="auto"/>
                  </w:divBdr>
                </w:div>
                <w:div w:id="393159682">
                  <w:marLeft w:val="0"/>
                  <w:marRight w:val="0"/>
                  <w:marTop w:val="0"/>
                  <w:marBottom w:val="0"/>
                  <w:divBdr>
                    <w:top w:val="none" w:sz="0" w:space="0" w:color="auto"/>
                    <w:left w:val="none" w:sz="0" w:space="0" w:color="auto"/>
                    <w:bottom w:val="none" w:sz="0" w:space="0" w:color="auto"/>
                    <w:right w:val="none" w:sz="0" w:space="0" w:color="auto"/>
                  </w:divBdr>
                </w:div>
              </w:divsChild>
            </w:div>
            <w:div w:id="142088004">
              <w:marLeft w:val="0"/>
              <w:marRight w:val="0"/>
              <w:marTop w:val="0"/>
              <w:marBottom w:val="0"/>
              <w:divBdr>
                <w:top w:val="none" w:sz="0" w:space="0" w:color="auto"/>
                <w:left w:val="none" w:sz="0" w:space="0" w:color="auto"/>
                <w:bottom w:val="none" w:sz="0" w:space="0" w:color="auto"/>
                <w:right w:val="none" w:sz="0" w:space="0" w:color="auto"/>
              </w:divBdr>
              <w:divsChild>
                <w:div w:id="1910844574">
                  <w:marLeft w:val="0"/>
                  <w:marRight w:val="0"/>
                  <w:marTop w:val="0"/>
                  <w:marBottom w:val="0"/>
                  <w:divBdr>
                    <w:top w:val="none" w:sz="0" w:space="0" w:color="auto"/>
                    <w:left w:val="none" w:sz="0" w:space="0" w:color="auto"/>
                    <w:bottom w:val="none" w:sz="0" w:space="0" w:color="auto"/>
                    <w:right w:val="none" w:sz="0" w:space="0" w:color="auto"/>
                  </w:divBdr>
                </w:div>
                <w:div w:id="932276672">
                  <w:marLeft w:val="0"/>
                  <w:marRight w:val="0"/>
                  <w:marTop w:val="0"/>
                  <w:marBottom w:val="0"/>
                  <w:divBdr>
                    <w:top w:val="none" w:sz="0" w:space="0" w:color="auto"/>
                    <w:left w:val="none" w:sz="0" w:space="0" w:color="auto"/>
                    <w:bottom w:val="none" w:sz="0" w:space="0" w:color="auto"/>
                    <w:right w:val="none" w:sz="0" w:space="0" w:color="auto"/>
                  </w:divBdr>
                </w:div>
              </w:divsChild>
            </w:div>
            <w:div w:id="1780105686">
              <w:marLeft w:val="0"/>
              <w:marRight w:val="0"/>
              <w:marTop w:val="0"/>
              <w:marBottom w:val="0"/>
              <w:divBdr>
                <w:top w:val="none" w:sz="0" w:space="0" w:color="auto"/>
                <w:left w:val="none" w:sz="0" w:space="0" w:color="auto"/>
                <w:bottom w:val="none" w:sz="0" w:space="0" w:color="auto"/>
                <w:right w:val="none" w:sz="0" w:space="0" w:color="auto"/>
              </w:divBdr>
              <w:divsChild>
                <w:div w:id="425155560">
                  <w:marLeft w:val="0"/>
                  <w:marRight w:val="0"/>
                  <w:marTop w:val="0"/>
                  <w:marBottom w:val="0"/>
                  <w:divBdr>
                    <w:top w:val="none" w:sz="0" w:space="0" w:color="auto"/>
                    <w:left w:val="none" w:sz="0" w:space="0" w:color="auto"/>
                    <w:bottom w:val="none" w:sz="0" w:space="0" w:color="auto"/>
                    <w:right w:val="none" w:sz="0" w:space="0" w:color="auto"/>
                  </w:divBdr>
                </w:div>
              </w:divsChild>
            </w:div>
            <w:div w:id="1384939127">
              <w:marLeft w:val="0"/>
              <w:marRight w:val="0"/>
              <w:marTop w:val="0"/>
              <w:marBottom w:val="0"/>
              <w:divBdr>
                <w:top w:val="none" w:sz="0" w:space="0" w:color="auto"/>
                <w:left w:val="none" w:sz="0" w:space="0" w:color="auto"/>
                <w:bottom w:val="none" w:sz="0" w:space="0" w:color="auto"/>
                <w:right w:val="none" w:sz="0" w:space="0" w:color="auto"/>
              </w:divBdr>
              <w:divsChild>
                <w:div w:id="926614253">
                  <w:marLeft w:val="0"/>
                  <w:marRight w:val="0"/>
                  <w:marTop w:val="0"/>
                  <w:marBottom w:val="0"/>
                  <w:divBdr>
                    <w:top w:val="none" w:sz="0" w:space="0" w:color="auto"/>
                    <w:left w:val="none" w:sz="0" w:space="0" w:color="auto"/>
                    <w:bottom w:val="none" w:sz="0" w:space="0" w:color="auto"/>
                    <w:right w:val="none" w:sz="0" w:space="0" w:color="auto"/>
                  </w:divBdr>
                </w:div>
              </w:divsChild>
            </w:div>
            <w:div w:id="2117359831">
              <w:marLeft w:val="0"/>
              <w:marRight w:val="0"/>
              <w:marTop w:val="0"/>
              <w:marBottom w:val="0"/>
              <w:divBdr>
                <w:top w:val="none" w:sz="0" w:space="0" w:color="auto"/>
                <w:left w:val="none" w:sz="0" w:space="0" w:color="auto"/>
                <w:bottom w:val="none" w:sz="0" w:space="0" w:color="auto"/>
                <w:right w:val="none" w:sz="0" w:space="0" w:color="auto"/>
              </w:divBdr>
              <w:divsChild>
                <w:div w:id="1020206609">
                  <w:marLeft w:val="0"/>
                  <w:marRight w:val="0"/>
                  <w:marTop w:val="0"/>
                  <w:marBottom w:val="0"/>
                  <w:divBdr>
                    <w:top w:val="none" w:sz="0" w:space="0" w:color="auto"/>
                    <w:left w:val="none" w:sz="0" w:space="0" w:color="auto"/>
                    <w:bottom w:val="none" w:sz="0" w:space="0" w:color="auto"/>
                    <w:right w:val="none" w:sz="0" w:space="0" w:color="auto"/>
                  </w:divBdr>
                </w:div>
              </w:divsChild>
            </w:div>
            <w:div w:id="1319529904">
              <w:marLeft w:val="0"/>
              <w:marRight w:val="0"/>
              <w:marTop w:val="0"/>
              <w:marBottom w:val="0"/>
              <w:divBdr>
                <w:top w:val="none" w:sz="0" w:space="0" w:color="auto"/>
                <w:left w:val="none" w:sz="0" w:space="0" w:color="auto"/>
                <w:bottom w:val="none" w:sz="0" w:space="0" w:color="auto"/>
                <w:right w:val="none" w:sz="0" w:space="0" w:color="auto"/>
              </w:divBdr>
              <w:divsChild>
                <w:div w:id="1193811025">
                  <w:marLeft w:val="0"/>
                  <w:marRight w:val="0"/>
                  <w:marTop w:val="0"/>
                  <w:marBottom w:val="0"/>
                  <w:divBdr>
                    <w:top w:val="none" w:sz="0" w:space="0" w:color="auto"/>
                    <w:left w:val="none" w:sz="0" w:space="0" w:color="auto"/>
                    <w:bottom w:val="none" w:sz="0" w:space="0" w:color="auto"/>
                    <w:right w:val="none" w:sz="0" w:space="0" w:color="auto"/>
                  </w:divBdr>
                </w:div>
              </w:divsChild>
            </w:div>
            <w:div w:id="56517682">
              <w:marLeft w:val="0"/>
              <w:marRight w:val="0"/>
              <w:marTop w:val="0"/>
              <w:marBottom w:val="0"/>
              <w:divBdr>
                <w:top w:val="none" w:sz="0" w:space="0" w:color="auto"/>
                <w:left w:val="none" w:sz="0" w:space="0" w:color="auto"/>
                <w:bottom w:val="none" w:sz="0" w:space="0" w:color="auto"/>
                <w:right w:val="none" w:sz="0" w:space="0" w:color="auto"/>
              </w:divBdr>
              <w:divsChild>
                <w:div w:id="868683213">
                  <w:marLeft w:val="0"/>
                  <w:marRight w:val="0"/>
                  <w:marTop w:val="0"/>
                  <w:marBottom w:val="0"/>
                  <w:divBdr>
                    <w:top w:val="none" w:sz="0" w:space="0" w:color="auto"/>
                    <w:left w:val="none" w:sz="0" w:space="0" w:color="auto"/>
                    <w:bottom w:val="none" w:sz="0" w:space="0" w:color="auto"/>
                    <w:right w:val="none" w:sz="0" w:space="0" w:color="auto"/>
                  </w:divBdr>
                </w:div>
                <w:div w:id="2079478503">
                  <w:marLeft w:val="0"/>
                  <w:marRight w:val="0"/>
                  <w:marTop w:val="0"/>
                  <w:marBottom w:val="0"/>
                  <w:divBdr>
                    <w:top w:val="none" w:sz="0" w:space="0" w:color="auto"/>
                    <w:left w:val="none" w:sz="0" w:space="0" w:color="auto"/>
                    <w:bottom w:val="none" w:sz="0" w:space="0" w:color="auto"/>
                    <w:right w:val="none" w:sz="0" w:space="0" w:color="auto"/>
                  </w:divBdr>
                </w:div>
              </w:divsChild>
            </w:div>
            <w:div w:id="1808695285">
              <w:marLeft w:val="0"/>
              <w:marRight w:val="0"/>
              <w:marTop w:val="0"/>
              <w:marBottom w:val="0"/>
              <w:divBdr>
                <w:top w:val="none" w:sz="0" w:space="0" w:color="auto"/>
                <w:left w:val="none" w:sz="0" w:space="0" w:color="auto"/>
                <w:bottom w:val="none" w:sz="0" w:space="0" w:color="auto"/>
                <w:right w:val="none" w:sz="0" w:space="0" w:color="auto"/>
              </w:divBdr>
              <w:divsChild>
                <w:div w:id="2026441715">
                  <w:marLeft w:val="0"/>
                  <w:marRight w:val="0"/>
                  <w:marTop w:val="0"/>
                  <w:marBottom w:val="0"/>
                  <w:divBdr>
                    <w:top w:val="none" w:sz="0" w:space="0" w:color="auto"/>
                    <w:left w:val="none" w:sz="0" w:space="0" w:color="auto"/>
                    <w:bottom w:val="none" w:sz="0" w:space="0" w:color="auto"/>
                    <w:right w:val="none" w:sz="0" w:space="0" w:color="auto"/>
                  </w:divBdr>
                </w:div>
              </w:divsChild>
            </w:div>
            <w:div w:id="208032353">
              <w:marLeft w:val="0"/>
              <w:marRight w:val="0"/>
              <w:marTop w:val="0"/>
              <w:marBottom w:val="0"/>
              <w:divBdr>
                <w:top w:val="none" w:sz="0" w:space="0" w:color="auto"/>
                <w:left w:val="none" w:sz="0" w:space="0" w:color="auto"/>
                <w:bottom w:val="none" w:sz="0" w:space="0" w:color="auto"/>
                <w:right w:val="none" w:sz="0" w:space="0" w:color="auto"/>
              </w:divBdr>
              <w:divsChild>
                <w:div w:id="2062703089">
                  <w:marLeft w:val="0"/>
                  <w:marRight w:val="0"/>
                  <w:marTop w:val="0"/>
                  <w:marBottom w:val="0"/>
                  <w:divBdr>
                    <w:top w:val="none" w:sz="0" w:space="0" w:color="auto"/>
                    <w:left w:val="none" w:sz="0" w:space="0" w:color="auto"/>
                    <w:bottom w:val="none" w:sz="0" w:space="0" w:color="auto"/>
                    <w:right w:val="none" w:sz="0" w:space="0" w:color="auto"/>
                  </w:divBdr>
                </w:div>
              </w:divsChild>
            </w:div>
            <w:div w:id="214657603">
              <w:marLeft w:val="0"/>
              <w:marRight w:val="0"/>
              <w:marTop w:val="0"/>
              <w:marBottom w:val="0"/>
              <w:divBdr>
                <w:top w:val="none" w:sz="0" w:space="0" w:color="auto"/>
                <w:left w:val="none" w:sz="0" w:space="0" w:color="auto"/>
                <w:bottom w:val="none" w:sz="0" w:space="0" w:color="auto"/>
                <w:right w:val="none" w:sz="0" w:space="0" w:color="auto"/>
              </w:divBdr>
              <w:divsChild>
                <w:div w:id="2105953376">
                  <w:marLeft w:val="0"/>
                  <w:marRight w:val="0"/>
                  <w:marTop w:val="0"/>
                  <w:marBottom w:val="0"/>
                  <w:divBdr>
                    <w:top w:val="none" w:sz="0" w:space="0" w:color="auto"/>
                    <w:left w:val="none" w:sz="0" w:space="0" w:color="auto"/>
                    <w:bottom w:val="none" w:sz="0" w:space="0" w:color="auto"/>
                    <w:right w:val="none" w:sz="0" w:space="0" w:color="auto"/>
                  </w:divBdr>
                </w:div>
              </w:divsChild>
            </w:div>
            <w:div w:id="1861771961">
              <w:marLeft w:val="0"/>
              <w:marRight w:val="0"/>
              <w:marTop w:val="0"/>
              <w:marBottom w:val="0"/>
              <w:divBdr>
                <w:top w:val="none" w:sz="0" w:space="0" w:color="auto"/>
                <w:left w:val="none" w:sz="0" w:space="0" w:color="auto"/>
                <w:bottom w:val="none" w:sz="0" w:space="0" w:color="auto"/>
                <w:right w:val="none" w:sz="0" w:space="0" w:color="auto"/>
              </w:divBdr>
              <w:divsChild>
                <w:div w:id="1029725066">
                  <w:marLeft w:val="0"/>
                  <w:marRight w:val="0"/>
                  <w:marTop w:val="0"/>
                  <w:marBottom w:val="0"/>
                  <w:divBdr>
                    <w:top w:val="none" w:sz="0" w:space="0" w:color="auto"/>
                    <w:left w:val="none" w:sz="0" w:space="0" w:color="auto"/>
                    <w:bottom w:val="none" w:sz="0" w:space="0" w:color="auto"/>
                    <w:right w:val="none" w:sz="0" w:space="0" w:color="auto"/>
                  </w:divBdr>
                </w:div>
              </w:divsChild>
            </w:div>
            <w:div w:id="2133203250">
              <w:marLeft w:val="0"/>
              <w:marRight w:val="0"/>
              <w:marTop w:val="0"/>
              <w:marBottom w:val="0"/>
              <w:divBdr>
                <w:top w:val="none" w:sz="0" w:space="0" w:color="auto"/>
                <w:left w:val="none" w:sz="0" w:space="0" w:color="auto"/>
                <w:bottom w:val="none" w:sz="0" w:space="0" w:color="auto"/>
                <w:right w:val="none" w:sz="0" w:space="0" w:color="auto"/>
              </w:divBdr>
              <w:divsChild>
                <w:div w:id="1915119593">
                  <w:marLeft w:val="0"/>
                  <w:marRight w:val="0"/>
                  <w:marTop w:val="0"/>
                  <w:marBottom w:val="0"/>
                  <w:divBdr>
                    <w:top w:val="none" w:sz="0" w:space="0" w:color="auto"/>
                    <w:left w:val="none" w:sz="0" w:space="0" w:color="auto"/>
                    <w:bottom w:val="none" w:sz="0" w:space="0" w:color="auto"/>
                    <w:right w:val="none" w:sz="0" w:space="0" w:color="auto"/>
                  </w:divBdr>
                </w:div>
                <w:div w:id="1771312266">
                  <w:marLeft w:val="0"/>
                  <w:marRight w:val="0"/>
                  <w:marTop w:val="0"/>
                  <w:marBottom w:val="0"/>
                  <w:divBdr>
                    <w:top w:val="none" w:sz="0" w:space="0" w:color="auto"/>
                    <w:left w:val="none" w:sz="0" w:space="0" w:color="auto"/>
                    <w:bottom w:val="none" w:sz="0" w:space="0" w:color="auto"/>
                    <w:right w:val="none" w:sz="0" w:space="0" w:color="auto"/>
                  </w:divBdr>
                </w:div>
              </w:divsChild>
            </w:div>
            <w:div w:id="132215150">
              <w:marLeft w:val="0"/>
              <w:marRight w:val="0"/>
              <w:marTop w:val="0"/>
              <w:marBottom w:val="0"/>
              <w:divBdr>
                <w:top w:val="none" w:sz="0" w:space="0" w:color="auto"/>
                <w:left w:val="none" w:sz="0" w:space="0" w:color="auto"/>
                <w:bottom w:val="none" w:sz="0" w:space="0" w:color="auto"/>
                <w:right w:val="none" w:sz="0" w:space="0" w:color="auto"/>
              </w:divBdr>
              <w:divsChild>
                <w:div w:id="777988913">
                  <w:marLeft w:val="0"/>
                  <w:marRight w:val="0"/>
                  <w:marTop w:val="0"/>
                  <w:marBottom w:val="0"/>
                  <w:divBdr>
                    <w:top w:val="none" w:sz="0" w:space="0" w:color="auto"/>
                    <w:left w:val="none" w:sz="0" w:space="0" w:color="auto"/>
                    <w:bottom w:val="none" w:sz="0" w:space="0" w:color="auto"/>
                    <w:right w:val="none" w:sz="0" w:space="0" w:color="auto"/>
                  </w:divBdr>
                </w:div>
              </w:divsChild>
            </w:div>
            <w:div w:id="1369528180">
              <w:marLeft w:val="0"/>
              <w:marRight w:val="0"/>
              <w:marTop w:val="0"/>
              <w:marBottom w:val="0"/>
              <w:divBdr>
                <w:top w:val="none" w:sz="0" w:space="0" w:color="auto"/>
                <w:left w:val="none" w:sz="0" w:space="0" w:color="auto"/>
                <w:bottom w:val="none" w:sz="0" w:space="0" w:color="auto"/>
                <w:right w:val="none" w:sz="0" w:space="0" w:color="auto"/>
              </w:divBdr>
              <w:divsChild>
                <w:div w:id="890723924">
                  <w:marLeft w:val="0"/>
                  <w:marRight w:val="0"/>
                  <w:marTop w:val="0"/>
                  <w:marBottom w:val="0"/>
                  <w:divBdr>
                    <w:top w:val="none" w:sz="0" w:space="0" w:color="auto"/>
                    <w:left w:val="none" w:sz="0" w:space="0" w:color="auto"/>
                    <w:bottom w:val="none" w:sz="0" w:space="0" w:color="auto"/>
                    <w:right w:val="none" w:sz="0" w:space="0" w:color="auto"/>
                  </w:divBdr>
                </w:div>
              </w:divsChild>
            </w:div>
            <w:div w:id="973409697">
              <w:marLeft w:val="0"/>
              <w:marRight w:val="0"/>
              <w:marTop w:val="0"/>
              <w:marBottom w:val="0"/>
              <w:divBdr>
                <w:top w:val="none" w:sz="0" w:space="0" w:color="auto"/>
                <w:left w:val="none" w:sz="0" w:space="0" w:color="auto"/>
                <w:bottom w:val="none" w:sz="0" w:space="0" w:color="auto"/>
                <w:right w:val="none" w:sz="0" w:space="0" w:color="auto"/>
              </w:divBdr>
              <w:divsChild>
                <w:div w:id="495994976">
                  <w:marLeft w:val="0"/>
                  <w:marRight w:val="0"/>
                  <w:marTop w:val="0"/>
                  <w:marBottom w:val="0"/>
                  <w:divBdr>
                    <w:top w:val="none" w:sz="0" w:space="0" w:color="auto"/>
                    <w:left w:val="none" w:sz="0" w:space="0" w:color="auto"/>
                    <w:bottom w:val="none" w:sz="0" w:space="0" w:color="auto"/>
                    <w:right w:val="none" w:sz="0" w:space="0" w:color="auto"/>
                  </w:divBdr>
                </w:div>
              </w:divsChild>
            </w:div>
            <w:div w:id="436600850">
              <w:marLeft w:val="0"/>
              <w:marRight w:val="0"/>
              <w:marTop w:val="0"/>
              <w:marBottom w:val="0"/>
              <w:divBdr>
                <w:top w:val="none" w:sz="0" w:space="0" w:color="auto"/>
                <w:left w:val="none" w:sz="0" w:space="0" w:color="auto"/>
                <w:bottom w:val="none" w:sz="0" w:space="0" w:color="auto"/>
                <w:right w:val="none" w:sz="0" w:space="0" w:color="auto"/>
              </w:divBdr>
              <w:divsChild>
                <w:div w:id="1468661954">
                  <w:marLeft w:val="0"/>
                  <w:marRight w:val="0"/>
                  <w:marTop w:val="0"/>
                  <w:marBottom w:val="0"/>
                  <w:divBdr>
                    <w:top w:val="none" w:sz="0" w:space="0" w:color="auto"/>
                    <w:left w:val="none" w:sz="0" w:space="0" w:color="auto"/>
                    <w:bottom w:val="none" w:sz="0" w:space="0" w:color="auto"/>
                    <w:right w:val="none" w:sz="0" w:space="0" w:color="auto"/>
                  </w:divBdr>
                </w:div>
              </w:divsChild>
            </w:div>
            <w:div w:id="722752127">
              <w:marLeft w:val="0"/>
              <w:marRight w:val="0"/>
              <w:marTop w:val="0"/>
              <w:marBottom w:val="0"/>
              <w:divBdr>
                <w:top w:val="none" w:sz="0" w:space="0" w:color="auto"/>
                <w:left w:val="none" w:sz="0" w:space="0" w:color="auto"/>
                <w:bottom w:val="none" w:sz="0" w:space="0" w:color="auto"/>
                <w:right w:val="none" w:sz="0" w:space="0" w:color="auto"/>
              </w:divBdr>
              <w:divsChild>
                <w:div w:id="693463723">
                  <w:marLeft w:val="0"/>
                  <w:marRight w:val="0"/>
                  <w:marTop w:val="0"/>
                  <w:marBottom w:val="0"/>
                  <w:divBdr>
                    <w:top w:val="none" w:sz="0" w:space="0" w:color="auto"/>
                    <w:left w:val="none" w:sz="0" w:space="0" w:color="auto"/>
                    <w:bottom w:val="none" w:sz="0" w:space="0" w:color="auto"/>
                    <w:right w:val="none" w:sz="0" w:space="0" w:color="auto"/>
                  </w:divBdr>
                </w:div>
                <w:div w:id="1303658375">
                  <w:marLeft w:val="0"/>
                  <w:marRight w:val="0"/>
                  <w:marTop w:val="0"/>
                  <w:marBottom w:val="0"/>
                  <w:divBdr>
                    <w:top w:val="none" w:sz="0" w:space="0" w:color="auto"/>
                    <w:left w:val="none" w:sz="0" w:space="0" w:color="auto"/>
                    <w:bottom w:val="none" w:sz="0" w:space="0" w:color="auto"/>
                    <w:right w:val="none" w:sz="0" w:space="0" w:color="auto"/>
                  </w:divBdr>
                </w:div>
              </w:divsChild>
            </w:div>
            <w:div w:id="755203396">
              <w:marLeft w:val="0"/>
              <w:marRight w:val="0"/>
              <w:marTop w:val="0"/>
              <w:marBottom w:val="0"/>
              <w:divBdr>
                <w:top w:val="none" w:sz="0" w:space="0" w:color="auto"/>
                <w:left w:val="none" w:sz="0" w:space="0" w:color="auto"/>
                <w:bottom w:val="none" w:sz="0" w:space="0" w:color="auto"/>
                <w:right w:val="none" w:sz="0" w:space="0" w:color="auto"/>
              </w:divBdr>
              <w:divsChild>
                <w:div w:id="71244339">
                  <w:marLeft w:val="0"/>
                  <w:marRight w:val="0"/>
                  <w:marTop w:val="0"/>
                  <w:marBottom w:val="0"/>
                  <w:divBdr>
                    <w:top w:val="none" w:sz="0" w:space="0" w:color="auto"/>
                    <w:left w:val="none" w:sz="0" w:space="0" w:color="auto"/>
                    <w:bottom w:val="none" w:sz="0" w:space="0" w:color="auto"/>
                    <w:right w:val="none" w:sz="0" w:space="0" w:color="auto"/>
                  </w:divBdr>
                </w:div>
              </w:divsChild>
            </w:div>
            <w:div w:id="1410690044">
              <w:marLeft w:val="0"/>
              <w:marRight w:val="0"/>
              <w:marTop w:val="0"/>
              <w:marBottom w:val="0"/>
              <w:divBdr>
                <w:top w:val="none" w:sz="0" w:space="0" w:color="auto"/>
                <w:left w:val="none" w:sz="0" w:space="0" w:color="auto"/>
                <w:bottom w:val="none" w:sz="0" w:space="0" w:color="auto"/>
                <w:right w:val="none" w:sz="0" w:space="0" w:color="auto"/>
              </w:divBdr>
              <w:divsChild>
                <w:div w:id="921063772">
                  <w:marLeft w:val="0"/>
                  <w:marRight w:val="0"/>
                  <w:marTop w:val="0"/>
                  <w:marBottom w:val="0"/>
                  <w:divBdr>
                    <w:top w:val="none" w:sz="0" w:space="0" w:color="auto"/>
                    <w:left w:val="none" w:sz="0" w:space="0" w:color="auto"/>
                    <w:bottom w:val="none" w:sz="0" w:space="0" w:color="auto"/>
                    <w:right w:val="none" w:sz="0" w:space="0" w:color="auto"/>
                  </w:divBdr>
                </w:div>
              </w:divsChild>
            </w:div>
            <w:div w:id="1447578295">
              <w:marLeft w:val="0"/>
              <w:marRight w:val="0"/>
              <w:marTop w:val="0"/>
              <w:marBottom w:val="0"/>
              <w:divBdr>
                <w:top w:val="none" w:sz="0" w:space="0" w:color="auto"/>
                <w:left w:val="none" w:sz="0" w:space="0" w:color="auto"/>
                <w:bottom w:val="none" w:sz="0" w:space="0" w:color="auto"/>
                <w:right w:val="none" w:sz="0" w:space="0" w:color="auto"/>
              </w:divBdr>
              <w:divsChild>
                <w:div w:id="1358122986">
                  <w:marLeft w:val="0"/>
                  <w:marRight w:val="0"/>
                  <w:marTop w:val="0"/>
                  <w:marBottom w:val="0"/>
                  <w:divBdr>
                    <w:top w:val="none" w:sz="0" w:space="0" w:color="auto"/>
                    <w:left w:val="none" w:sz="0" w:space="0" w:color="auto"/>
                    <w:bottom w:val="none" w:sz="0" w:space="0" w:color="auto"/>
                    <w:right w:val="none" w:sz="0" w:space="0" w:color="auto"/>
                  </w:divBdr>
                </w:div>
              </w:divsChild>
            </w:div>
            <w:div w:id="1192113070">
              <w:marLeft w:val="0"/>
              <w:marRight w:val="0"/>
              <w:marTop w:val="0"/>
              <w:marBottom w:val="0"/>
              <w:divBdr>
                <w:top w:val="none" w:sz="0" w:space="0" w:color="auto"/>
                <w:left w:val="none" w:sz="0" w:space="0" w:color="auto"/>
                <w:bottom w:val="none" w:sz="0" w:space="0" w:color="auto"/>
                <w:right w:val="none" w:sz="0" w:space="0" w:color="auto"/>
              </w:divBdr>
              <w:divsChild>
                <w:div w:id="1945383688">
                  <w:marLeft w:val="0"/>
                  <w:marRight w:val="0"/>
                  <w:marTop w:val="0"/>
                  <w:marBottom w:val="0"/>
                  <w:divBdr>
                    <w:top w:val="none" w:sz="0" w:space="0" w:color="auto"/>
                    <w:left w:val="none" w:sz="0" w:space="0" w:color="auto"/>
                    <w:bottom w:val="none" w:sz="0" w:space="0" w:color="auto"/>
                    <w:right w:val="none" w:sz="0" w:space="0" w:color="auto"/>
                  </w:divBdr>
                </w:div>
              </w:divsChild>
            </w:div>
            <w:div w:id="1580871597">
              <w:marLeft w:val="0"/>
              <w:marRight w:val="0"/>
              <w:marTop w:val="0"/>
              <w:marBottom w:val="0"/>
              <w:divBdr>
                <w:top w:val="none" w:sz="0" w:space="0" w:color="auto"/>
                <w:left w:val="none" w:sz="0" w:space="0" w:color="auto"/>
                <w:bottom w:val="none" w:sz="0" w:space="0" w:color="auto"/>
                <w:right w:val="none" w:sz="0" w:space="0" w:color="auto"/>
              </w:divBdr>
              <w:divsChild>
                <w:div w:id="614411753">
                  <w:marLeft w:val="0"/>
                  <w:marRight w:val="0"/>
                  <w:marTop w:val="0"/>
                  <w:marBottom w:val="0"/>
                  <w:divBdr>
                    <w:top w:val="none" w:sz="0" w:space="0" w:color="auto"/>
                    <w:left w:val="none" w:sz="0" w:space="0" w:color="auto"/>
                    <w:bottom w:val="none" w:sz="0" w:space="0" w:color="auto"/>
                    <w:right w:val="none" w:sz="0" w:space="0" w:color="auto"/>
                  </w:divBdr>
                </w:div>
                <w:div w:id="1372417301">
                  <w:marLeft w:val="0"/>
                  <w:marRight w:val="0"/>
                  <w:marTop w:val="0"/>
                  <w:marBottom w:val="0"/>
                  <w:divBdr>
                    <w:top w:val="none" w:sz="0" w:space="0" w:color="auto"/>
                    <w:left w:val="none" w:sz="0" w:space="0" w:color="auto"/>
                    <w:bottom w:val="none" w:sz="0" w:space="0" w:color="auto"/>
                    <w:right w:val="none" w:sz="0" w:space="0" w:color="auto"/>
                  </w:divBdr>
                </w:div>
              </w:divsChild>
            </w:div>
            <w:div w:id="834809227">
              <w:marLeft w:val="0"/>
              <w:marRight w:val="0"/>
              <w:marTop w:val="0"/>
              <w:marBottom w:val="0"/>
              <w:divBdr>
                <w:top w:val="none" w:sz="0" w:space="0" w:color="auto"/>
                <w:left w:val="none" w:sz="0" w:space="0" w:color="auto"/>
                <w:bottom w:val="none" w:sz="0" w:space="0" w:color="auto"/>
                <w:right w:val="none" w:sz="0" w:space="0" w:color="auto"/>
              </w:divBdr>
              <w:divsChild>
                <w:div w:id="152183581">
                  <w:marLeft w:val="0"/>
                  <w:marRight w:val="0"/>
                  <w:marTop w:val="0"/>
                  <w:marBottom w:val="0"/>
                  <w:divBdr>
                    <w:top w:val="none" w:sz="0" w:space="0" w:color="auto"/>
                    <w:left w:val="none" w:sz="0" w:space="0" w:color="auto"/>
                    <w:bottom w:val="none" w:sz="0" w:space="0" w:color="auto"/>
                    <w:right w:val="none" w:sz="0" w:space="0" w:color="auto"/>
                  </w:divBdr>
                </w:div>
              </w:divsChild>
            </w:div>
            <w:div w:id="294261131">
              <w:marLeft w:val="0"/>
              <w:marRight w:val="0"/>
              <w:marTop w:val="0"/>
              <w:marBottom w:val="0"/>
              <w:divBdr>
                <w:top w:val="none" w:sz="0" w:space="0" w:color="auto"/>
                <w:left w:val="none" w:sz="0" w:space="0" w:color="auto"/>
                <w:bottom w:val="none" w:sz="0" w:space="0" w:color="auto"/>
                <w:right w:val="none" w:sz="0" w:space="0" w:color="auto"/>
              </w:divBdr>
              <w:divsChild>
                <w:div w:id="1226912301">
                  <w:marLeft w:val="0"/>
                  <w:marRight w:val="0"/>
                  <w:marTop w:val="0"/>
                  <w:marBottom w:val="0"/>
                  <w:divBdr>
                    <w:top w:val="none" w:sz="0" w:space="0" w:color="auto"/>
                    <w:left w:val="none" w:sz="0" w:space="0" w:color="auto"/>
                    <w:bottom w:val="none" w:sz="0" w:space="0" w:color="auto"/>
                    <w:right w:val="none" w:sz="0" w:space="0" w:color="auto"/>
                  </w:divBdr>
                </w:div>
              </w:divsChild>
            </w:div>
            <w:div w:id="1936933208">
              <w:marLeft w:val="0"/>
              <w:marRight w:val="0"/>
              <w:marTop w:val="0"/>
              <w:marBottom w:val="0"/>
              <w:divBdr>
                <w:top w:val="none" w:sz="0" w:space="0" w:color="auto"/>
                <w:left w:val="none" w:sz="0" w:space="0" w:color="auto"/>
                <w:bottom w:val="none" w:sz="0" w:space="0" w:color="auto"/>
                <w:right w:val="none" w:sz="0" w:space="0" w:color="auto"/>
              </w:divBdr>
              <w:divsChild>
                <w:div w:id="95299176">
                  <w:marLeft w:val="0"/>
                  <w:marRight w:val="0"/>
                  <w:marTop w:val="0"/>
                  <w:marBottom w:val="0"/>
                  <w:divBdr>
                    <w:top w:val="none" w:sz="0" w:space="0" w:color="auto"/>
                    <w:left w:val="none" w:sz="0" w:space="0" w:color="auto"/>
                    <w:bottom w:val="none" w:sz="0" w:space="0" w:color="auto"/>
                    <w:right w:val="none" w:sz="0" w:space="0" w:color="auto"/>
                  </w:divBdr>
                </w:div>
              </w:divsChild>
            </w:div>
            <w:div w:id="542257273">
              <w:marLeft w:val="0"/>
              <w:marRight w:val="0"/>
              <w:marTop w:val="0"/>
              <w:marBottom w:val="0"/>
              <w:divBdr>
                <w:top w:val="none" w:sz="0" w:space="0" w:color="auto"/>
                <w:left w:val="none" w:sz="0" w:space="0" w:color="auto"/>
                <w:bottom w:val="none" w:sz="0" w:space="0" w:color="auto"/>
                <w:right w:val="none" w:sz="0" w:space="0" w:color="auto"/>
              </w:divBdr>
              <w:divsChild>
                <w:div w:id="1867596488">
                  <w:marLeft w:val="0"/>
                  <w:marRight w:val="0"/>
                  <w:marTop w:val="0"/>
                  <w:marBottom w:val="0"/>
                  <w:divBdr>
                    <w:top w:val="none" w:sz="0" w:space="0" w:color="auto"/>
                    <w:left w:val="none" w:sz="0" w:space="0" w:color="auto"/>
                    <w:bottom w:val="none" w:sz="0" w:space="0" w:color="auto"/>
                    <w:right w:val="none" w:sz="0" w:space="0" w:color="auto"/>
                  </w:divBdr>
                </w:div>
              </w:divsChild>
            </w:div>
            <w:div w:id="155919721">
              <w:marLeft w:val="0"/>
              <w:marRight w:val="0"/>
              <w:marTop w:val="0"/>
              <w:marBottom w:val="0"/>
              <w:divBdr>
                <w:top w:val="none" w:sz="0" w:space="0" w:color="auto"/>
                <w:left w:val="none" w:sz="0" w:space="0" w:color="auto"/>
                <w:bottom w:val="none" w:sz="0" w:space="0" w:color="auto"/>
                <w:right w:val="none" w:sz="0" w:space="0" w:color="auto"/>
              </w:divBdr>
              <w:divsChild>
                <w:div w:id="936602053">
                  <w:marLeft w:val="0"/>
                  <w:marRight w:val="0"/>
                  <w:marTop w:val="0"/>
                  <w:marBottom w:val="0"/>
                  <w:divBdr>
                    <w:top w:val="none" w:sz="0" w:space="0" w:color="auto"/>
                    <w:left w:val="none" w:sz="0" w:space="0" w:color="auto"/>
                    <w:bottom w:val="none" w:sz="0" w:space="0" w:color="auto"/>
                    <w:right w:val="none" w:sz="0" w:space="0" w:color="auto"/>
                  </w:divBdr>
                </w:div>
                <w:div w:id="1614747596">
                  <w:marLeft w:val="0"/>
                  <w:marRight w:val="0"/>
                  <w:marTop w:val="0"/>
                  <w:marBottom w:val="0"/>
                  <w:divBdr>
                    <w:top w:val="none" w:sz="0" w:space="0" w:color="auto"/>
                    <w:left w:val="none" w:sz="0" w:space="0" w:color="auto"/>
                    <w:bottom w:val="none" w:sz="0" w:space="0" w:color="auto"/>
                    <w:right w:val="none" w:sz="0" w:space="0" w:color="auto"/>
                  </w:divBdr>
                </w:div>
              </w:divsChild>
            </w:div>
            <w:div w:id="1419017064">
              <w:marLeft w:val="0"/>
              <w:marRight w:val="0"/>
              <w:marTop w:val="0"/>
              <w:marBottom w:val="0"/>
              <w:divBdr>
                <w:top w:val="none" w:sz="0" w:space="0" w:color="auto"/>
                <w:left w:val="none" w:sz="0" w:space="0" w:color="auto"/>
                <w:bottom w:val="none" w:sz="0" w:space="0" w:color="auto"/>
                <w:right w:val="none" w:sz="0" w:space="0" w:color="auto"/>
              </w:divBdr>
              <w:divsChild>
                <w:div w:id="1184973591">
                  <w:marLeft w:val="0"/>
                  <w:marRight w:val="0"/>
                  <w:marTop w:val="0"/>
                  <w:marBottom w:val="0"/>
                  <w:divBdr>
                    <w:top w:val="none" w:sz="0" w:space="0" w:color="auto"/>
                    <w:left w:val="none" w:sz="0" w:space="0" w:color="auto"/>
                    <w:bottom w:val="none" w:sz="0" w:space="0" w:color="auto"/>
                    <w:right w:val="none" w:sz="0" w:space="0" w:color="auto"/>
                  </w:divBdr>
                </w:div>
              </w:divsChild>
            </w:div>
            <w:div w:id="1465806784">
              <w:marLeft w:val="0"/>
              <w:marRight w:val="0"/>
              <w:marTop w:val="0"/>
              <w:marBottom w:val="0"/>
              <w:divBdr>
                <w:top w:val="none" w:sz="0" w:space="0" w:color="auto"/>
                <w:left w:val="none" w:sz="0" w:space="0" w:color="auto"/>
                <w:bottom w:val="none" w:sz="0" w:space="0" w:color="auto"/>
                <w:right w:val="none" w:sz="0" w:space="0" w:color="auto"/>
              </w:divBdr>
              <w:divsChild>
                <w:div w:id="1607614034">
                  <w:marLeft w:val="0"/>
                  <w:marRight w:val="0"/>
                  <w:marTop w:val="0"/>
                  <w:marBottom w:val="0"/>
                  <w:divBdr>
                    <w:top w:val="none" w:sz="0" w:space="0" w:color="auto"/>
                    <w:left w:val="none" w:sz="0" w:space="0" w:color="auto"/>
                    <w:bottom w:val="none" w:sz="0" w:space="0" w:color="auto"/>
                    <w:right w:val="none" w:sz="0" w:space="0" w:color="auto"/>
                  </w:divBdr>
                </w:div>
              </w:divsChild>
            </w:div>
            <w:div w:id="12924106">
              <w:marLeft w:val="0"/>
              <w:marRight w:val="0"/>
              <w:marTop w:val="0"/>
              <w:marBottom w:val="0"/>
              <w:divBdr>
                <w:top w:val="none" w:sz="0" w:space="0" w:color="auto"/>
                <w:left w:val="none" w:sz="0" w:space="0" w:color="auto"/>
                <w:bottom w:val="none" w:sz="0" w:space="0" w:color="auto"/>
                <w:right w:val="none" w:sz="0" w:space="0" w:color="auto"/>
              </w:divBdr>
              <w:divsChild>
                <w:div w:id="1335643775">
                  <w:marLeft w:val="0"/>
                  <w:marRight w:val="0"/>
                  <w:marTop w:val="0"/>
                  <w:marBottom w:val="0"/>
                  <w:divBdr>
                    <w:top w:val="none" w:sz="0" w:space="0" w:color="auto"/>
                    <w:left w:val="none" w:sz="0" w:space="0" w:color="auto"/>
                    <w:bottom w:val="none" w:sz="0" w:space="0" w:color="auto"/>
                    <w:right w:val="none" w:sz="0" w:space="0" w:color="auto"/>
                  </w:divBdr>
                </w:div>
              </w:divsChild>
            </w:div>
            <w:div w:id="274950895">
              <w:marLeft w:val="0"/>
              <w:marRight w:val="0"/>
              <w:marTop w:val="0"/>
              <w:marBottom w:val="0"/>
              <w:divBdr>
                <w:top w:val="none" w:sz="0" w:space="0" w:color="auto"/>
                <w:left w:val="none" w:sz="0" w:space="0" w:color="auto"/>
                <w:bottom w:val="none" w:sz="0" w:space="0" w:color="auto"/>
                <w:right w:val="none" w:sz="0" w:space="0" w:color="auto"/>
              </w:divBdr>
              <w:divsChild>
                <w:div w:id="937912618">
                  <w:marLeft w:val="0"/>
                  <w:marRight w:val="0"/>
                  <w:marTop w:val="0"/>
                  <w:marBottom w:val="0"/>
                  <w:divBdr>
                    <w:top w:val="none" w:sz="0" w:space="0" w:color="auto"/>
                    <w:left w:val="none" w:sz="0" w:space="0" w:color="auto"/>
                    <w:bottom w:val="none" w:sz="0" w:space="0" w:color="auto"/>
                    <w:right w:val="none" w:sz="0" w:space="0" w:color="auto"/>
                  </w:divBdr>
                </w:div>
              </w:divsChild>
            </w:div>
            <w:div w:id="2135248351">
              <w:marLeft w:val="0"/>
              <w:marRight w:val="0"/>
              <w:marTop w:val="0"/>
              <w:marBottom w:val="0"/>
              <w:divBdr>
                <w:top w:val="none" w:sz="0" w:space="0" w:color="auto"/>
                <w:left w:val="none" w:sz="0" w:space="0" w:color="auto"/>
                <w:bottom w:val="none" w:sz="0" w:space="0" w:color="auto"/>
                <w:right w:val="none" w:sz="0" w:space="0" w:color="auto"/>
              </w:divBdr>
              <w:divsChild>
                <w:div w:id="1880700058">
                  <w:marLeft w:val="0"/>
                  <w:marRight w:val="0"/>
                  <w:marTop w:val="0"/>
                  <w:marBottom w:val="0"/>
                  <w:divBdr>
                    <w:top w:val="none" w:sz="0" w:space="0" w:color="auto"/>
                    <w:left w:val="none" w:sz="0" w:space="0" w:color="auto"/>
                    <w:bottom w:val="none" w:sz="0" w:space="0" w:color="auto"/>
                    <w:right w:val="none" w:sz="0" w:space="0" w:color="auto"/>
                  </w:divBdr>
                </w:div>
              </w:divsChild>
            </w:div>
            <w:div w:id="486439754">
              <w:marLeft w:val="0"/>
              <w:marRight w:val="0"/>
              <w:marTop w:val="0"/>
              <w:marBottom w:val="0"/>
              <w:divBdr>
                <w:top w:val="none" w:sz="0" w:space="0" w:color="auto"/>
                <w:left w:val="none" w:sz="0" w:space="0" w:color="auto"/>
                <w:bottom w:val="none" w:sz="0" w:space="0" w:color="auto"/>
                <w:right w:val="none" w:sz="0" w:space="0" w:color="auto"/>
              </w:divBdr>
              <w:divsChild>
                <w:div w:id="2026050465">
                  <w:marLeft w:val="0"/>
                  <w:marRight w:val="0"/>
                  <w:marTop w:val="0"/>
                  <w:marBottom w:val="0"/>
                  <w:divBdr>
                    <w:top w:val="none" w:sz="0" w:space="0" w:color="auto"/>
                    <w:left w:val="none" w:sz="0" w:space="0" w:color="auto"/>
                    <w:bottom w:val="none" w:sz="0" w:space="0" w:color="auto"/>
                    <w:right w:val="none" w:sz="0" w:space="0" w:color="auto"/>
                  </w:divBdr>
                </w:div>
              </w:divsChild>
            </w:div>
            <w:div w:id="201720300">
              <w:marLeft w:val="0"/>
              <w:marRight w:val="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1273585126">
              <w:marLeft w:val="0"/>
              <w:marRight w:val="0"/>
              <w:marTop w:val="0"/>
              <w:marBottom w:val="0"/>
              <w:divBdr>
                <w:top w:val="none" w:sz="0" w:space="0" w:color="auto"/>
                <w:left w:val="none" w:sz="0" w:space="0" w:color="auto"/>
                <w:bottom w:val="none" w:sz="0" w:space="0" w:color="auto"/>
                <w:right w:val="none" w:sz="0" w:space="0" w:color="auto"/>
              </w:divBdr>
              <w:divsChild>
                <w:div w:id="1230574605">
                  <w:marLeft w:val="0"/>
                  <w:marRight w:val="0"/>
                  <w:marTop w:val="0"/>
                  <w:marBottom w:val="0"/>
                  <w:divBdr>
                    <w:top w:val="none" w:sz="0" w:space="0" w:color="auto"/>
                    <w:left w:val="none" w:sz="0" w:space="0" w:color="auto"/>
                    <w:bottom w:val="none" w:sz="0" w:space="0" w:color="auto"/>
                    <w:right w:val="none" w:sz="0" w:space="0" w:color="auto"/>
                  </w:divBdr>
                </w:div>
              </w:divsChild>
            </w:div>
            <w:div w:id="151262053">
              <w:marLeft w:val="0"/>
              <w:marRight w:val="0"/>
              <w:marTop w:val="0"/>
              <w:marBottom w:val="0"/>
              <w:divBdr>
                <w:top w:val="none" w:sz="0" w:space="0" w:color="auto"/>
                <w:left w:val="none" w:sz="0" w:space="0" w:color="auto"/>
                <w:bottom w:val="none" w:sz="0" w:space="0" w:color="auto"/>
                <w:right w:val="none" w:sz="0" w:space="0" w:color="auto"/>
              </w:divBdr>
              <w:divsChild>
                <w:div w:id="1905556549">
                  <w:marLeft w:val="0"/>
                  <w:marRight w:val="0"/>
                  <w:marTop w:val="0"/>
                  <w:marBottom w:val="0"/>
                  <w:divBdr>
                    <w:top w:val="none" w:sz="0" w:space="0" w:color="auto"/>
                    <w:left w:val="none" w:sz="0" w:space="0" w:color="auto"/>
                    <w:bottom w:val="none" w:sz="0" w:space="0" w:color="auto"/>
                    <w:right w:val="none" w:sz="0" w:space="0" w:color="auto"/>
                  </w:divBdr>
                </w:div>
              </w:divsChild>
            </w:div>
            <w:div w:id="239599773">
              <w:marLeft w:val="0"/>
              <w:marRight w:val="0"/>
              <w:marTop w:val="0"/>
              <w:marBottom w:val="0"/>
              <w:divBdr>
                <w:top w:val="none" w:sz="0" w:space="0" w:color="auto"/>
                <w:left w:val="none" w:sz="0" w:space="0" w:color="auto"/>
                <w:bottom w:val="none" w:sz="0" w:space="0" w:color="auto"/>
                <w:right w:val="none" w:sz="0" w:space="0" w:color="auto"/>
              </w:divBdr>
              <w:divsChild>
                <w:div w:id="404956727">
                  <w:marLeft w:val="0"/>
                  <w:marRight w:val="0"/>
                  <w:marTop w:val="0"/>
                  <w:marBottom w:val="0"/>
                  <w:divBdr>
                    <w:top w:val="none" w:sz="0" w:space="0" w:color="auto"/>
                    <w:left w:val="none" w:sz="0" w:space="0" w:color="auto"/>
                    <w:bottom w:val="none" w:sz="0" w:space="0" w:color="auto"/>
                    <w:right w:val="none" w:sz="0" w:space="0" w:color="auto"/>
                  </w:divBdr>
                </w:div>
              </w:divsChild>
            </w:div>
            <w:div w:id="135808105">
              <w:marLeft w:val="0"/>
              <w:marRight w:val="0"/>
              <w:marTop w:val="0"/>
              <w:marBottom w:val="0"/>
              <w:divBdr>
                <w:top w:val="none" w:sz="0" w:space="0" w:color="auto"/>
                <w:left w:val="none" w:sz="0" w:space="0" w:color="auto"/>
                <w:bottom w:val="none" w:sz="0" w:space="0" w:color="auto"/>
                <w:right w:val="none" w:sz="0" w:space="0" w:color="auto"/>
              </w:divBdr>
              <w:divsChild>
                <w:div w:id="508104341">
                  <w:marLeft w:val="0"/>
                  <w:marRight w:val="0"/>
                  <w:marTop w:val="0"/>
                  <w:marBottom w:val="0"/>
                  <w:divBdr>
                    <w:top w:val="none" w:sz="0" w:space="0" w:color="auto"/>
                    <w:left w:val="none" w:sz="0" w:space="0" w:color="auto"/>
                    <w:bottom w:val="none" w:sz="0" w:space="0" w:color="auto"/>
                    <w:right w:val="none" w:sz="0" w:space="0" w:color="auto"/>
                  </w:divBdr>
                </w:div>
              </w:divsChild>
            </w:div>
            <w:div w:id="1990553388">
              <w:marLeft w:val="0"/>
              <w:marRight w:val="0"/>
              <w:marTop w:val="0"/>
              <w:marBottom w:val="0"/>
              <w:divBdr>
                <w:top w:val="none" w:sz="0" w:space="0" w:color="auto"/>
                <w:left w:val="none" w:sz="0" w:space="0" w:color="auto"/>
                <w:bottom w:val="none" w:sz="0" w:space="0" w:color="auto"/>
                <w:right w:val="none" w:sz="0" w:space="0" w:color="auto"/>
              </w:divBdr>
              <w:divsChild>
                <w:div w:id="2096779293">
                  <w:marLeft w:val="0"/>
                  <w:marRight w:val="0"/>
                  <w:marTop w:val="0"/>
                  <w:marBottom w:val="0"/>
                  <w:divBdr>
                    <w:top w:val="none" w:sz="0" w:space="0" w:color="auto"/>
                    <w:left w:val="none" w:sz="0" w:space="0" w:color="auto"/>
                    <w:bottom w:val="none" w:sz="0" w:space="0" w:color="auto"/>
                    <w:right w:val="none" w:sz="0" w:space="0" w:color="auto"/>
                  </w:divBdr>
                </w:div>
              </w:divsChild>
            </w:div>
            <w:div w:id="983118602">
              <w:marLeft w:val="0"/>
              <w:marRight w:val="0"/>
              <w:marTop w:val="0"/>
              <w:marBottom w:val="0"/>
              <w:divBdr>
                <w:top w:val="none" w:sz="0" w:space="0" w:color="auto"/>
                <w:left w:val="none" w:sz="0" w:space="0" w:color="auto"/>
                <w:bottom w:val="none" w:sz="0" w:space="0" w:color="auto"/>
                <w:right w:val="none" w:sz="0" w:space="0" w:color="auto"/>
              </w:divBdr>
              <w:divsChild>
                <w:div w:id="183517453">
                  <w:marLeft w:val="0"/>
                  <w:marRight w:val="0"/>
                  <w:marTop w:val="0"/>
                  <w:marBottom w:val="0"/>
                  <w:divBdr>
                    <w:top w:val="none" w:sz="0" w:space="0" w:color="auto"/>
                    <w:left w:val="none" w:sz="0" w:space="0" w:color="auto"/>
                    <w:bottom w:val="none" w:sz="0" w:space="0" w:color="auto"/>
                    <w:right w:val="none" w:sz="0" w:space="0" w:color="auto"/>
                  </w:divBdr>
                </w:div>
              </w:divsChild>
            </w:div>
            <w:div w:id="1840000165">
              <w:marLeft w:val="0"/>
              <w:marRight w:val="0"/>
              <w:marTop w:val="0"/>
              <w:marBottom w:val="0"/>
              <w:divBdr>
                <w:top w:val="none" w:sz="0" w:space="0" w:color="auto"/>
                <w:left w:val="none" w:sz="0" w:space="0" w:color="auto"/>
                <w:bottom w:val="none" w:sz="0" w:space="0" w:color="auto"/>
                <w:right w:val="none" w:sz="0" w:space="0" w:color="auto"/>
              </w:divBdr>
              <w:divsChild>
                <w:div w:id="650526657">
                  <w:marLeft w:val="0"/>
                  <w:marRight w:val="0"/>
                  <w:marTop w:val="0"/>
                  <w:marBottom w:val="0"/>
                  <w:divBdr>
                    <w:top w:val="none" w:sz="0" w:space="0" w:color="auto"/>
                    <w:left w:val="none" w:sz="0" w:space="0" w:color="auto"/>
                    <w:bottom w:val="none" w:sz="0" w:space="0" w:color="auto"/>
                    <w:right w:val="none" w:sz="0" w:space="0" w:color="auto"/>
                  </w:divBdr>
                </w:div>
              </w:divsChild>
            </w:div>
            <w:div w:id="1059206084">
              <w:marLeft w:val="0"/>
              <w:marRight w:val="0"/>
              <w:marTop w:val="0"/>
              <w:marBottom w:val="0"/>
              <w:divBdr>
                <w:top w:val="none" w:sz="0" w:space="0" w:color="auto"/>
                <w:left w:val="none" w:sz="0" w:space="0" w:color="auto"/>
                <w:bottom w:val="none" w:sz="0" w:space="0" w:color="auto"/>
                <w:right w:val="none" w:sz="0" w:space="0" w:color="auto"/>
              </w:divBdr>
              <w:divsChild>
                <w:div w:id="1062556045">
                  <w:marLeft w:val="0"/>
                  <w:marRight w:val="0"/>
                  <w:marTop w:val="0"/>
                  <w:marBottom w:val="0"/>
                  <w:divBdr>
                    <w:top w:val="none" w:sz="0" w:space="0" w:color="auto"/>
                    <w:left w:val="none" w:sz="0" w:space="0" w:color="auto"/>
                    <w:bottom w:val="none" w:sz="0" w:space="0" w:color="auto"/>
                    <w:right w:val="none" w:sz="0" w:space="0" w:color="auto"/>
                  </w:divBdr>
                </w:div>
              </w:divsChild>
            </w:div>
            <w:div w:id="89160101">
              <w:marLeft w:val="0"/>
              <w:marRight w:val="0"/>
              <w:marTop w:val="0"/>
              <w:marBottom w:val="0"/>
              <w:divBdr>
                <w:top w:val="none" w:sz="0" w:space="0" w:color="auto"/>
                <w:left w:val="none" w:sz="0" w:space="0" w:color="auto"/>
                <w:bottom w:val="none" w:sz="0" w:space="0" w:color="auto"/>
                <w:right w:val="none" w:sz="0" w:space="0" w:color="auto"/>
              </w:divBdr>
              <w:divsChild>
                <w:div w:id="99566934">
                  <w:marLeft w:val="0"/>
                  <w:marRight w:val="0"/>
                  <w:marTop w:val="0"/>
                  <w:marBottom w:val="0"/>
                  <w:divBdr>
                    <w:top w:val="none" w:sz="0" w:space="0" w:color="auto"/>
                    <w:left w:val="none" w:sz="0" w:space="0" w:color="auto"/>
                    <w:bottom w:val="none" w:sz="0" w:space="0" w:color="auto"/>
                    <w:right w:val="none" w:sz="0" w:space="0" w:color="auto"/>
                  </w:divBdr>
                </w:div>
              </w:divsChild>
            </w:div>
            <w:div w:id="449129707">
              <w:marLeft w:val="0"/>
              <w:marRight w:val="0"/>
              <w:marTop w:val="0"/>
              <w:marBottom w:val="0"/>
              <w:divBdr>
                <w:top w:val="none" w:sz="0" w:space="0" w:color="auto"/>
                <w:left w:val="none" w:sz="0" w:space="0" w:color="auto"/>
                <w:bottom w:val="none" w:sz="0" w:space="0" w:color="auto"/>
                <w:right w:val="none" w:sz="0" w:space="0" w:color="auto"/>
              </w:divBdr>
              <w:divsChild>
                <w:div w:id="1747845134">
                  <w:marLeft w:val="0"/>
                  <w:marRight w:val="0"/>
                  <w:marTop w:val="0"/>
                  <w:marBottom w:val="0"/>
                  <w:divBdr>
                    <w:top w:val="none" w:sz="0" w:space="0" w:color="auto"/>
                    <w:left w:val="none" w:sz="0" w:space="0" w:color="auto"/>
                    <w:bottom w:val="none" w:sz="0" w:space="0" w:color="auto"/>
                    <w:right w:val="none" w:sz="0" w:space="0" w:color="auto"/>
                  </w:divBdr>
                </w:div>
              </w:divsChild>
            </w:div>
            <w:div w:id="940528509">
              <w:marLeft w:val="0"/>
              <w:marRight w:val="0"/>
              <w:marTop w:val="0"/>
              <w:marBottom w:val="0"/>
              <w:divBdr>
                <w:top w:val="none" w:sz="0" w:space="0" w:color="auto"/>
                <w:left w:val="none" w:sz="0" w:space="0" w:color="auto"/>
                <w:bottom w:val="none" w:sz="0" w:space="0" w:color="auto"/>
                <w:right w:val="none" w:sz="0" w:space="0" w:color="auto"/>
              </w:divBdr>
              <w:divsChild>
                <w:div w:id="1263025748">
                  <w:marLeft w:val="0"/>
                  <w:marRight w:val="0"/>
                  <w:marTop w:val="0"/>
                  <w:marBottom w:val="0"/>
                  <w:divBdr>
                    <w:top w:val="none" w:sz="0" w:space="0" w:color="auto"/>
                    <w:left w:val="none" w:sz="0" w:space="0" w:color="auto"/>
                    <w:bottom w:val="none" w:sz="0" w:space="0" w:color="auto"/>
                    <w:right w:val="none" w:sz="0" w:space="0" w:color="auto"/>
                  </w:divBdr>
                </w:div>
              </w:divsChild>
            </w:div>
            <w:div w:id="59132455">
              <w:marLeft w:val="0"/>
              <w:marRight w:val="0"/>
              <w:marTop w:val="0"/>
              <w:marBottom w:val="0"/>
              <w:divBdr>
                <w:top w:val="none" w:sz="0" w:space="0" w:color="auto"/>
                <w:left w:val="none" w:sz="0" w:space="0" w:color="auto"/>
                <w:bottom w:val="none" w:sz="0" w:space="0" w:color="auto"/>
                <w:right w:val="none" w:sz="0" w:space="0" w:color="auto"/>
              </w:divBdr>
              <w:divsChild>
                <w:div w:id="136461336">
                  <w:marLeft w:val="0"/>
                  <w:marRight w:val="0"/>
                  <w:marTop w:val="0"/>
                  <w:marBottom w:val="0"/>
                  <w:divBdr>
                    <w:top w:val="none" w:sz="0" w:space="0" w:color="auto"/>
                    <w:left w:val="none" w:sz="0" w:space="0" w:color="auto"/>
                    <w:bottom w:val="none" w:sz="0" w:space="0" w:color="auto"/>
                    <w:right w:val="none" w:sz="0" w:space="0" w:color="auto"/>
                  </w:divBdr>
                </w:div>
              </w:divsChild>
            </w:div>
            <w:div w:id="1092117975">
              <w:marLeft w:val="0"/>
              <w:marRight w:val="0"/>
              <w:marTop w:val="0"/>
              <w:marBottom w:val="0"/>
              <w:divBdr>
                <w:top w:val="none" w:sz="0" w:space="0" w:color="auto"/>
                <w:left w:val="none" w:sz="0" w:space="0" w:color="auto"/>
                <w:bottom w:val="none" w:sz="0" w:space="0" w:color="auto"/>
                <w:right w:val="none" w:sz="0" w:space="0" w:color="auto"/>
              </w:divBdr>
              <w:divsChild>
                <w:div w:id="1366905510">
                  <w:marLeft w:val="0"/>
                  <w:marRight w:val="0"/>
                  <w:marTop w:val="0"/>
                  <w:marBottom w:val="0"/>
                  <w:divBdr>
                    <w:top w:val="none" w:sz="0" w:space="0" w:color="auto"/>
                    <w:left w:val="none" w:sz="0" w:space="0" w:color="auto"/>
                    <w:bottom w:val="none" w:sz="0" w:space="0" w:color="auto"/>
                    <w:right w:val="none" w:sz="0" w:space="0" w:color="auto"/>
                  </w:divBdr>
                </w:div>
              </w:divsChild>
            </w:div>
            <w:div w:id="547449104">
              <w:marLeft w:val="0"/>
              <w:marRight w:val="0"/>
              <w:marTop w:val="0"/>
              <w:marBottom w:val="0"/>
              <w:divBdr>
                <w:top w:val="none" w:sz="0" w:space="0" w:color="auto"/>
                <w:left w:val="none" w:sz="0" w:space="0" w:color="auto"/>
                <w:bottom w:val="none" w:sz="0" w:space="0" w:color="auto"/>
                <w:right w:val="none" w:sz="0" w:space="0" w:color="auto"/>
              </w:divBdr>
              <w:divsChild>
                <w:div w:id="295453968">
                  <w:marLeft w:val="0"/>
                  <w:marRight w:val="0"/>
                  <w:marTop w:val="0"/>
                  <w:marBottom w:val="0"/>
                  <w:divBdr>
                    <w:top w:val="none" w:sz="0" w:space="0" w:color="auto"/>
                    <w:left w:val="none" w:sz="0" w:space="0" w:color="auto"/>
                    <w:bottom w:val="none" w:sz="0" w:space="0" w:color="auto"/>
                    <w:right w:val="none" w:sz="0" w:space="0" w:color="auto"/>
                  </w:divBdr>
                </w:div>
              </w:divsChild>
            </w:div>
            <w:div w:id="503520184">
              <w:marLeft w:val="0"/>
              <w:marRight w:val="0"/>
              <w:marTop w:val="0"/>
              <w:marBottom w:val="0"/>
              <w:divBdr>
                <w:top w:val="none" w:sz="0" w:space="0" w:color="auto"/>
                <w:left w:val="none" w:sz="0" w:space="0" w:color="auto"/>
                <w:bottom w:val="none" w:sz="0" w:space="0" w:color="auto"/>
                <w:right w:val="none" w:sz="0" w:space="0" w:color="auto"/>
              </w:divBdr>
              <w:divsChild>
                <w:div w:id="549729528">
                  <w:marLeft w:val="0"/>
                  <w:marRight w:val="0"/>
                  <w:marTop w:val="0"/>
                  <w:marBottom w:val="0"/>
                  <w:divBdr>
                    <w:top w:val="none" w:sz="0" w:space="0" w:color="auto"/>
                    <w:left w:val="none" w:sz="0" w:space="0" w:color="auto"/>
                    <w:bottom w:val="none" w:sz="0" w:space="0" w:color="auto"/>
                    <w:right w:val="none" w:sz="0" w:space="0" w:color="auto"/>
                  </w:divBdr>
                </w:div>
              </w:divsChild>
            </w:div>
            <w:div w:id="1461804090">
              <w:marLeft w:val="0"/>
              <w:marRight w:val="0"/>
              <w:marTop w:val="0"/>
              <w:marBottom w:val="0"/>
              <w:divBdr>
                <w:top w:val="none" w:sz="0" w:space="0" w:color="auto"/>
                <w:left w:val="none" w:sz="0" w:space="0" w:color="auto"/>
                <w:bottom w:val="none" w:sz="0" w:space="0" w:color="auto"/>
                <w:right w:val="none" w:sz="0" w:space="0" w:color="auto"/>
              </w:divBdr>
              <w:divsChild>
                <w:div w:id="1801802016">
                  <w:marLeft w:val="0"/>
                  <w:marRight w:val="0"/>
                  <w:marTop w:val="0"/>
                  <w:marBottom w:val="0"/>
                  <w:divBdr>
                    <w:top w:val="none" w:sz="0" w:space="0" w:color="auto"/>
                    <w:left w:val="none" w:sz="0" w:space="0" w:color="auto"/>
                    <w:bottom w:val="none" w:sz="0" w:space="0" w:color="auto"/>
                    <w:right w:val="none" w:sz="0" w:space="0" w:color="auto"/>
                  </w:divBdr>
                </w:div>
              </w:divsChild>
            </w:div>
            <w:div w:id="2144928193">
              <w:marLeft w:val="0"/>
              <w:marRight w:val="0"/>
              <w:marTop w:val="0"/>
              <w:marBottom w:val="0"/>
              <w:divBdr>
                <w:top w:val="none" w:sz="0" w:space="0" w:color="auto"/>
                <w:left w:val="none" w:sz="0" w:space="0" w:color="auto"/>
                <w:bottom w:val="none" w:sz="0" w:space="0" w:color="auto"/>
                <w:right w:val="none" w:sz="0" w:space="0" w:color="auto"/>
              </w:divBdr>
              <w:divsChild>
                <w:div w:id="1253662870">
                  <w:marLeft w:val="0"/>
                  <w:marRight w:val="0"/>
                  <w:marTop w:val="0"/>
                  <w:marBottom w:val="0"/>
                  <w:divBdr>
                    <w:top w:val="none" w:sz="0" w:space="0" w:color="auto"/>
                    <w:left w:val="none" w:sz="0" w:space="0" w:color="auto"/>
                    <w:bottom w:val="none" w:sz="0" w:space="0" w:color="auto"/>
                    <w:right w:val="none" w:sz="0" w:space="0" w:color="auto"/>
                  </w:divBdr>
                </w:div>
              </w:divsChild>
            </w:div>
            <w:div w:id="1475640170">
              <w:marLeft w:val="0"/>
              <w:marRight w:val="0"/>
              <w:marTop w:val="0"/>
              <w:marBottom w:val="0"/>
              <w:divBdr>
                <w:top w:val="none" w:sz="0" w:space="0" w:color="auto"/>
                <w:left w:val="none" w:sz="0" w:space="0" w:color="auto"/>
                <w:bottom w:val="none" w:sz="0" w:space="0" w:color="auto"/>
                <w:right w:val="none" w:sz="0" w:space="0" w:color="auto"/>
              </w:divBdr>
              <w:divsChild>
                <w:div w:id="1106777899">
                  <w:marLeft w:val="0"/>
                  <w:marRight w:val="0"/>
                  <w:marTop w:val="0"/>
                  <w:marBottom w:val="0"/>
                  <w:divBdr>
                    <w:top w:val="none" w:sz="0" w:space="0" w:color="auto"/>
                    <w:left w:val="none" w:sz="0" w:space="0" w:color="auto"/>
                    <w:bottom w:val="none" w:sz="0" w:space="0" w:color="auto"/>
                    <w:right w:val="none" w:sz="0" w:space="0" w:color="auto"/>
                  </w:divBdr>
                </w:div>
              </w:divsChild>
            </w:div>
            <w:div w:id="1878084678">
              <w:marLeft w:val="0"/>
              <w:marRight w:val="0"/>
              <w:marTop w:val="0"/>
              <w:marBottom w:val="0"/>
              <w:divBdr>
                <w:top w:val="none" w:sz="0" w:space="0" w:color="auto"/>
                <w:left w:val="none" w:sz="0" w:space="0" w:color="auto"/>
                <w:bottom w:val="none" w:sz="0" w:space="0" w:color="auto"/>
                <w:right w:val="none" w:sz="0" w:space="0" w:color="auto"/>
              </w:divBdr>
              <w:divsChild>
                <w:div w:id="761032711">
                  <w:marLeft w:val="0"/>
                  <w:marRight w:val="0"/>
                  <w:marTop w:val="0"/>
                  <w:marBottom w:val="0"/>
                  <w:divBdr>
                    <w:top w:val="none" w:sz="0" w:space="0" w:color="auto"/>
                    <w:left w:val="none" w:sz="0" w:space="0" w:color="auto"/>
                    <w:bottom w:val="none" w:sz="0" w:space="0" w:color="auto"/>
                    <w:right w:val="none" w:sz="0" w:space="0" w:color="auto"/>
                  </w:divBdr>
                </w:div>
              </w:divsChild>
            </w:div>
            <w:div w:id="1425882960">
              <w:marLeft w:val="0"/>
              <w:marRight w:val="0"/>
              <w:marTop w:val="0"/>
              <w:marBottom w:val="0"/>
              <w:divBdr>
                <w:top w:val="none" w:sz="0" w:space="0" w:color="auto"/>
                <w:left w:val="none" w:sz="0" w:space="0" w:color="auto"/>
                <w:bottom w:val="none" w:sz="0" w:space="0" w:color="auto"/>
                <w:right w:val="none" w:sz="0" w:space="0" w:color="auto"/>
              </w:divBdr>
              <w:divsChild>
                <w:div w:id="1009141373">
                  <w:marLeft w:val="0"/>
                  <w:marRight w:val="0"/>
                  <w:marTop w:val="0"/>
                  <w:marBottom w:val="0"/>
                  <w:divBdr>
                    <w:top w:val="none" w:sz="0" w:space="0" w:color="auto"/>
                    <w:left w:val="none" w:sz="0" w:space="0" w:color="auto"/>
                    <w:bottom w:val="none" w:sz="0" w:space="0" w:color="auto"/>
                    <w:right w:val="none" w:sz="0" w:space="0" w:color="auto"/>
                  </w:divBdr>
                </w:div>
              </w:divsChild>
            </w:div>
            <w:div w:id="1619293200">
              <w:marLeft w:val="0"/>
              <w:marRight w:val="0"/>
              <w:marTop w:val="0"/>
              <w:marBottom w:val="0"/>
              <w:divBdr>
                <w:top w:val="none" w:sz="0" w:space="0" w:color="auto"/>
                <w:left w:val="none" w:sz="0" w:space="0" w:color="auto"/>
                <w:bottom w:val="none" w:sz="0" w:space="0" w:color="auto"/>
                <w:right w:val="none" w:sz="0" w:space="0" w:color="auto"/>
              </w:divBdr>
              <w:divsChild>
                <w:div w:id="66920296">
                  <w:marLeft w:val="0"/>
                  <w:marRight w:val="0"/>
                  <w:marTop w:val="0"/>
                  <w:marBottom w:val="0"/>
                  <w:divBdr>
                    <w:top w:val="none" w:sz="0" w:space="0" w:color="auto"/>
                    <w:left w:val="none" w:sz="0" w:space="0" w:color="auto"/>
                    <w:bottom w:val="none" w:sz="0" w:space="0" w:color="auto"/>
                    <w:right w:val="none" w:sz="0" w:space="0" w:color="auto"/>
                  </w:divBdr>
                </w:div>
              </w:divsChild>
            </w:div>
            <w:div w:id="672609880">
              <w:marLeft w:val="0"/>
              <w:marRight w:val="0"/>
              <w:marTop w:val="0"/>
              <w:marBottom w:val="0"/>
              <w:divBdr>
                <w:top w:val="none" w:sz="0" w:space="0" w:color="auto"/>
                <w:left w:val="none" w:sz="0" w:space="0" w:color="auto"/>
                <w:bottom w:val="none" w:sz="0" w:space="0" w:color="auto"/>
                <w:right w:val="none" w:sz="0" w:space="0" w:color="auto"/>
              </w:divBdr>
              <w:divsChild>
                <w:div w:id="1070536306">
                  <w:marLeft w:val="0"/>
                  <w:marRight w:val="0"/>
                  <w:marTop w:val="0"/>
                  <w:marBottom w:val="0"/>
                  <w:divBdr>
                    <w:top w:val="none" w:sz="0" w:space="0" w:color="auto"/>
                    <w:left w:val="none" w:sz="0" w:space="0" w:color="auto"/>
                    <w:bottom w:val="none" w:sz="0" w:space="0" w:color="auto"/>
                    <w:right w:val="none" w:sz="0" w:space="0" w:color="auto"/>
                  </w:divBdr>
                </w:div>
              </w:divsChild>
            </w:div>
            <w:div w:id="1143889634">
              <w:marLeft w:val="0"/>
              <w:marRight w:val="0"/>
              <w:marTop w:val="0"/>
              <w:marBottom w:val="0"/>
              <w:divBdr>
                <w:top w:val="none" w:sz="0" w:space="0" w:color="auto"/>
                <w:left w:val="none" w:sz="0" w:space="0" w:color="auto"/>
                <w:bottom w:val="none" w:sz="0" w:space="0" w:color="auto"/>
                <w:right w:val="none" w:sz="0" w:space="0" w:color="auto"/>
              </w:divBdr>
              <w:divsChild>
                <w:div w:id="1813594508">
                  <w:marLeft w:val="0"/>
                  <w:marRight w:val="0"/>
                  <w:marTop w:val="0"/>
                  <w:marBottom w:val="0"/>
                  <w:divBdr>
                    <w:top w:val="none" w:sz="0" w:space="0" w:color="auto"/>
                    <w:left w:val="none" w:sz="0" w:space="0" w:color="auto"/>
                    <w:bottom w:val="none" w:sz="0" w:space="0" w:color="auto"/>
                    <w:right w:val="none" w:sz="0" w:space="0" w:color="auto"/>
                  </w:divBdr>
                </w:div>
              </w:divsChild>
            </w:div>
            <w:div w:id="665474841">
              <w:marLeft w:val="0"/>
              <w:marRight w:val="0"/>
              <w:marTop w:val="0"/>
              <w:marBottom w:val="0"/>
              <w:divBdr>
                <w:top w:val="none" w:sz="0" w:space="0" w:color="auto"/>
                <w:left w:val="none" w:sz="0" w:space="0" w:color="auto"/>
                <w:bottom w:val="none" w:sz="0" w:space="0" w:color="auto"/>
                <w:right w:val="none" w:sz="0" w:space="0" w:color="auto"/>
              </w:divBdr>
              <w:divsChild>
                <w:div w:id="874998676">
                  <w:marLeft w:val="0"/>
                  <w:marRight w:val="0"/>
                  <w:marTop w:val="0"/>
                  <w:marBottom w:val="0"/>
                  <w:divBdr>
                    <w:top w:val="none" w:sz="0" w:space="0" w:color="auto"/>
                    <w:left w:val="none" w:sz="0" w:space="0" w:color="auto"/>
                    <w:bottom w:val="none" w:sz="0" w:space="0" w:color="auto"/>
                    <w:right w:val="none" w:sz="0" w:space="0" w:color="auto"/>
                  </w:divBdr>
                </w:div>
              </w:divsChild>
            </w:div>
            <w:div w:id="542908310">
              <w:marLeft w:val="0"/>
              <w:marRight w:val="0"/>
              <w:marTop w:val="0"/>
              <w:marBottom w:val="0"/>
              <w:divBdr>
                <w:top w:val="none" w:sz="0" w:space="0" w:color="auto"/>
                <w:left w:val="none" w:sz="0" w:space="0" w:color="auto"/>
                <w:bottom w:val="none" w:sz="0" w:space="0" w:color="auto"/>
                <w:right w:val="none" w:sz="0" w:space="0" w:color="auto"/>
              </w:divBdr>
              <w:divsChild>
                <w:div w:id="1887401764">
                  <w:marLeft w:val="0"/>
                  <w:marRight w:val="0"/>
                  <w:marTop w:val="0"/>
                  <w:marBottom w:val="0"/>
                  <w:divBdr>
                    <w:top w:val="none" w:sz="0" w:space="0" w:color="auto"/>
                    <w:left w:val="none" w:sz="0" w:space="0" w:color="auto"/>
                    <w:bottom w:val="none" w:sz="0" w:space="0" w:color="auto"/>
                    <w:right w:val="none" w:sz="0" w:space="0" w:color="auto"/>
                  </w:divBdr>
                </w:div>
                <w:div w:id="1556161696">
                  <w:marLeft w:val="0"/>
                  <w:marRight w:val="0"/>
                  <w:marTop w:val="0"/>
                  <w:marBottom w:val="0"/>
                  <w:divBdr>
                    <w:top w:val="none" w:sz="0" w:space="0" w:color="auto"/>
                    <w:left w:val="none" w:sz="0" w:space="0" w:color="auto"/>
                    <w:bottom w:val="none" w:sz="0" w:space="0" w:color="auto"/>
                    <w:right w:val="none" w:sz="0" w:space="0" w:color="auto"/>
                  </w:divBdr>
                </w:div>
              </w:divsChild>
            </w:div>
            <w:div w:id="669261963">
              <w:marLeft w:val="0"/>
              <w:marRight w:val="0"/>
              <w:marTop w:val="0"/>
              <w:marBottom w:val="0"/>
              <w:divBdr>
                <w:top w:val="none" w:sz="0" w:space="0" w:color="auto"/>
                <w:left w:val="none" w:sz="0" w:space="0" w:color="auto"/>
                <w:bottom w:val="none" w:sz="0" w:space="0" w:color="auto"/>
                <w:right w:val="none" w:sz="0" w:space="0" w:color="auto"/>
              </w:divBdr>
              <w:divsChild>
                <w:div w:id="1382166956">
                  <w:marLeft w:val="0"/>
                  <w:marRight w:val="0"/>
                  <w:marTop w:val="0"/>
                  <w:marBottom w:val="0"/>
                  <w:divBdr>
                    <w:top w:val="none" w:sz="0" w:space="0" w:color="auto"/>
                    <w:left w:val="none" w:sz="0" w:space="0" w:color="auto"/>
                    <w:bottom w:val="none" w:sz="0" w:space="0" w:color="auto"/>
                    <w:right w:val="none" w:sz="0" w:space="0" w:color="auto"/>
                  </w:divBdr>
                </w:div>
              </w:divsChild>
            </w:div>
            <w:div w:id="1998261968">
              <w:marLeft w:val="0"/>
              <w:marRight w:val="0"/>
              <w:marTop w:val="0"/>
              <w:marBottom w:val="0"/>
              <w:divBdr>
                <w:top w:val="none" w:sz="0" w:space="0" w:color="auto"/>
                <w:left w:val="none" w:sz="0" w:space="0" w:color="auto"/>
                <w:bottom w:val="none" w:sz="0" w:space="0" w:color="auto"/>
                <w:right w:val="none" w:sz="0" w:space="0" w:color="auto"/>
              </w:divBdr>
              <w:divsChild>
                <w:div w:id="107286377">
                  <w:marLeft w:val="0"/>
                  <w:marRight w:val="0"/>
                  <w:marTop w:val="0"/>
                  <w:marBottom w:val="0"/>
                  <w:divBdr>
                    <w:top w:val="none" w:sz="0" w:space="0" w:color="auto"/>
                    <w:left w:val="none" w:sz="0" w:space="0" w:color="auto"/>
                    <w:bottom w:val="none" w:sz="0" w:space="0" w:color="auto"/>
                    <w:right w:val="none" w:sz="0" w:space="0" w:color="auto"/>
                  </w:divBdr>
                </w:div>
                <w:div w:id="691423464">
                  <w:marLeft w:val="0"/>
                  <w:marRight w:val="0"/>
                  <w:marTop w:val="0"/>
                  <w:marBottom w:val="0"/>
                  <w:divBdr>
                    <w:top w:val="none" w:sz="0" w:space="0" w:color="auto"/>
                    <w:left w:val="none" w:sz="0" w:space="0" w:color="auto"/>
                    <w:bottom w:val="none" w:sz="0" w:space="0" w:color="auto"/>
                    <w:right w:val="none" w:sz="0" w:space="0" w:color="auto"/>
                  </w:divBdr>
                </w:div>
              </w:divsChild>
            </w:div>
            <w:div w:id="1158032232">
              <w:marLeft w:val="0"/>
              <w:marRight w:val="0"/>
              <w:marTop w:val="0"/>
              <w:marBottom w:val="0"/>
              <w:divBdr>
                <w:top w:val="none" w:sz="0" w:space="0" w:color="auto"/>
                <w:left w:val="none" w:sz="0" w:space="0" w:color="auto"/>
                <w:bottom w:val="none" w:sz="0" w:space="0" w:color="auto"/>
                <w:right w:val="none" w:sz="0" w:space="0" w:color="auto"/>
              </w:divBdr>
              <w:divsChild>
                <w:div w:id="1553694487">
                  <w:marLeft w:val="0"/>
                  <w:marRight w:val="0"/>
                  <w:marTop w:val="0"/>
                  <w:marBottom w:val="0"/>
                  <w:divBdr>
                    <w:top w:val="none" w:sz="0" w:space="0" w:color="auto"/>
                    <w:left w:val="none" w:sz="0" w:space="0" w:color="auto"/>
                    <w:bottom w:val="none" w:sz="0" w:space="0" w:color="auto"/>
                    <w:right w:val="none" w:sz="0" w:space="0" w:color="auto"/>
                  </w:divBdr>
                </w:div>
              </w:divsChild>
            </w:div>
            <w:div w:id="187566741">
              <w:marLeft w:val="0"/>
              <w:marRight w:val="0"/>
              <w:marTop w:val="0"/>
              <w:marBottom w:val="0"/>
              <w:divBdr>
                <w:top w:val="none" w:sz="0" w:space="0" w:color="auto"/>
                <w:left w:val="none" w:sz="0" w:space="0" w:color="auto"/>
                <w:bottom w:val="none" w:sz="0" w:space="0" w:color="auto"/>
                <w:right w:val="none" w:sz="0" w:space="0" w:color="auto"/>
              </w:divBdr>
              <w:divsChild>
                <w:div w:id="11316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377">
      <w:bodyDiv w:val="1"/>
      <w:marLeft w:val="0"/>
      <w:marRight w:val="0"/>
      <w:marTop w:val="0"/>
      <w:marBottom w:val="0"/>
      <w:divBdr>
        <w:top w:val="none" w:sz="0" w:space="0" w:color="auto"/>
        <w:left w:val="none" w:sz="0" w:space="0" w:color="auto"/>
        <w:bottom w:val="none" w:sz="0" w:space="0" w:color="auto"/>
        <w:right w:val="none" w:sz="0" w:space="0" w:color="auto"/>
      </w:divBdr>
      <w:divsChild>
        <w:div w:id="5174997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tnerships@exeter.ac.uk" TargetMode="External"/><Relationship Id="rId18" Type="http://schemas.openxmlformats.org/officeDocument/2006/relationships/hyperlink" Target="http://as.exeter.ac.uk/academic-policy-standards/tqamanual/qr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s.exeter.ac.uk/academic-policy-standards/academic-partnerships/" TargetMode="External"/><Relationship Id="rId17" Type="http://schemas.openxmlformats.org/officeDocument/2006/relationships/hyperlink" Target="http://admin.exeter.ac.uk/academic/tls/tqa/Part%206/6Aschlhnbk.pdf" TargetMode="External"/><Relationship Id="rId2" Type="http://schemas.openxmlformats.org/officeDocument/2006/relationships/customXml" Target="../customXml/item2.xml"/><Relationship Id="rId16" Type="http://schemas.openxmlformats.org/officeDocument/2006/relationships/hyperlink" Target="http://as.exeter.ac.uk/academic-policy-standards/tqamanual/qrf/"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s.exeter.ac.uk/media/level1/academicserviceswebsite/academicpolicyandstudentadministration/academicpartnerships/toolkit/Quality-Code-Chapter-B10.pdf" TargetMode="External"/><Relationship Id="rId5" Type="http://schemas.openxmlformats.org/officeDocument/2006/relationships/numbering" Target="numbering.xml"/><Relationship Id="rId15" Type="http://schemas.openxmlformats.org/officeDocument/2006/relationships/hyperlink" Target="http://admin.exeter.ac.uk/academic/tls/tqa/Part%2014/14MPAPHandbook.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exeter.ac.uk/academic-policy-standards/academic-partnershi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1" ma:contentTypeDescription="Create a new document." ma:contentTypeScope="" ma:versionID="eb3a7bf71fa2f76ce6e6245c87d8e4bd">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02c77f8133e7e7407fdd47614b7ad7cf"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52C2-D439-40D8-A32D-9CD652302F6F}">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5d37f229-accc-4bf0-a0d9-f43716146564"/>
    <ds:schemaRef ds:uri="2bf63b0d-d3a6-4f38-8960-c701703e0057"/>
  </ds:schemaRefs>
</ds:datastoreItem>
</file>

<file path=customXml/itemProps2.xml><?xml version="1.0" encoding="utf-8"?>
<ds:datastoreItem xmlns:ds="http://schemas.openxmlformats.org/officeDocument/2006/customXml" ds:itemID="{BDA07E27-BEED-4540-987D-63C2D430D3B7}">
  <ds:schemaRefs>
    <ds:schemaRef ds:uri="http://schemas.microsoft.com/sharepoint/v3/contenttype/forms"/>
  </ds:schemaRefs>
</ds:datastoreItem>
</file>

<file path=customXml/itemProps3.xml><?xml version="1.0" encoding="utf-8"?>
<ds:datastoreItem xmlns:ds="http://schemas.openxmlformats.org/officeDocument/2006/customXml" ds:itemID="{B802BFD1-8994-44A5-B6C8-7B4CD5189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FC0E1A-FD58-48FB-958A-E2FABBD7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6532</Words>
  <Characters>37235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Robinson</dc:creator>
  <cp:lastModifiedBy>Potter, Jodie</cp:lastModifiedBy>
  <cp:revision>2</cp:revision>
  <cp:lastPrinted>2020-02-24T11:11:00Z</cp:lastPrinted>
  <dcterms:created xsi:type="dcterms:W3CDTF">2020-08-05T11:08:00Z</dcterms:created>
  <dcterms:modified xsi:type="dcterms:W3CDTF">2020-08-05T11:08:00Z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ies>
</file>